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C9" w:rsidRDefault="001A04C9" w:rsidP="003804AF">
      <w:pPr>
        <w:rPr>
          <w:rFonts w:ascii="Arial" w:hAnsi="Arial" w:cs="Arial"/>
          <w:sz w:val="24"/>
        </w:rPr>
      </w:pPr>
    </w:p>
    <w:p w:rsidR="003804AF" w:rsidRDefault="003804AF" w:rsidP="00CF5A90">
      <w:pPr>
        <w:spacing w:line="336" w:lineRule="auto"/>
        <w:rPr>
          <w:rFonts w:ascii="Arial" w:hAnsi="Arial" w:cs="Arial"/>
          <w:sz w:val="24"/>
        </w:rPr>
      </w:pPr>
      <w:r>
        <w:rPr>
          <w:rFonts w:ascii="Arial" w:hAnsi="Arial" w:cs="Arial"/>
          <w:sz w:val="24"/>
        </w:rPr>
        <w:t>Dear Parents,</w:t>
      </w:r>
    </w:p>
    <w:p w:rsidR="00CF5A90" w:rsidRDefault="00CF5A90" w:rsidP="00CF5A90">
      <w:pPr>
        <w:spacing w:line="336" w:lineRule="auto"/>
        <w:rPr>
          <w:rFonts w:ascii="Arial" w:hAnsi="Arial" w:cs="Arial"/>
          <w:sz w:val="24"/>
        </w:rPr>
      </w:pPr>
    </w:p>
    <w:p w:rsidR="001A04C9" w:rsidRDefault="003804AF" w:rsidP="00CF5A90">
      <w:pPr>
        <w:spacing w:line="336" w:lineRule="auto"/>
        <w:rPr>
          <w:rFonts w:ascii="Arial" w:hAnsi="Arial" w:cs="Arial"/>
          <w:sz w:val="24"/>
        </w:rPr>
      </w:pPr>
      <w:r>
        <w:rPr>
          <w:rFonts w:ascii="Arial" w:hAnsi="Arial" w:cs="Arial"/>
          <w:sz w:val="24"/>
        </w:rPr>
        <w:t xml:space="preserve">Welcome back to a new school year.  I hope you have had a wonderful and enjoyable </w:t>
      </w:r>
      <w:proofErr w:type="gramStart"/>
      <w:r>
        <w:rPr>
          <w:rFonts w:ascii="Arial" w:hAnsi="Arial" w:cs="Arial"/>
          <w:sz w:val="24"/>
        </w:rPr>
        <w:t>Summer</w:t>
      </w:r>
      <w:proofErr w:type="gramEnd"/>
      <w:r>
        <w:rPr>
          <w:rFonts w:ascii="Arial" w:hAnsi="Arial" w:cs="Arial"/>
          <w:sz w:val="24"/>
        </w:rPr>
        <w:t>.  As the new school year commences, there are important changes to the curriculum and assessment for you to be aware of.</w:t>
      </w:r>
    </w:p>
    <w:p w:rsidR="001A04C9" w:rsidRDefault="001A04C9" w:rsidP="00CF5A90">
      <w:pPr>
        <w:spacing w:line="336" w:lineRule="auto"/>
        <w:rPr>
          <w:rFonts w:ascii="Arial" w:hAnsi="Arial" w:cs="Arial"/>
          <w:sz w:val="24"/>
        </w:rPr>
      </w:pPr>
    </w:p>
    <w:p w:rsidR="001A04C9" w:rsidRDefault="003804AF" w:rsidP="00CF5A90">
      <w:pPr>
        <w:spacing w:line="336" w:lineRule="auto"/>
        <w:rPr>
          <w:sz w:val="24"/>
        </w:rPr>
      </w:pPr>
      <w:r>
        <w:rPr>
          <w:rFonts w:ascii="Arial" w:hAnsi="Arial" w:cs="Arial"/>
          <w:sz w:val="24"/>
        </w:rPr>
        <w:t xml:space="preserve">From this September 2015, Years 1 through to 6 will all be taught the new national curriculum.  Last year, teachers in Years 1, 3, 4 and 5 planned all lessons from the new curriculum. </w:t>
      </w:r>
      <w:r w:rsidR="002853BD">
        <w:rPr>
          <w:rFonts w:ascii="Arial" w:hAnsi="Arial" w:cs="Arial"/>
          <w:sz w:val="24"/>
        </w:rPr>
        <w:t xml:space="preserve">  </w:t>
      </w:r>
      <w:r>
        <w:rPr>
          <w:rFonts w:ascii="Arial" w:hAnsi="Arial" w:cs="Arial"/>
          <w:sz w:val="24"/>
        </w:rPr>
        <w:t xml:space="preserve">With this curriculum comes a government change to assessment for all state schools.  From now, we will no longer use levels when making assessments.  Instead, </w:t>
      </w:r>
      <w:r w:rsidRPr="00B80BC9">
        <w:rPr>
          <w:rFonts w:ascii="Arial" w:hAnsi="Arial" w:cs="Arial"/>
          <w:sz w:val="24"/>
        </w:rPr>
        <w:t xml:space="preserve">the </w:t>
      </w:r>
      <w:proofErr w:type="spellStart"/>
      <w:r w:rsidRPr="00B80BC9">
        <w:rPr>
          <w:rFonts w:ascii="Arial" w:hAnsi="Arial" w:cs="Arial"/>
          <w:sz w:val="24"/>
        </w:rPr>
        <w:t>DfE</w:t>
      </w:r>
      <w:proofErr w:type="spellEnd"/>
      <w:r w:rsidRPr="00B80BC9">
        <w:rPr>
          <w:rFonts w:ascii="Arial" w:hAnsi="Arial" w:cs="Arial"/>
          <w:sz w:val="24"/>
        </w:rPr>
        <w:t xml:space="preserve"> have introduced Age Related Expectations (ARE) for each year group from Year 1 upwards. These outline </w:t>
      </w:r>
      <w:r>
        <w:rPr>
          <w:rFonts w:ascii="Arial" w:hAnsi="Arial" w:cs="Arial"/>
          <w:sz w:val="24"/>
        </w:rPr>
        <w:t xml:space="preserve">the end of year expectations for every child </w:t>
      </w:r>
      <w:r w:rsidRPr="00B80BC9">
        <w:rPr>
          <w:rFonts w:ascii="Arial" w:hAnsi="Arial" w:cs="Arial"/>
          <w:sz w:val="24"/>
        </w:rPr>
        <w:t>for Reading, Writing and Maths by the end of each school year.</w:t>
      </w:r>
      <w:r w:rsidRPr="00B80BC9">
        <w:rPr>
          <w:sz w:val="24"/>
        </w:rPr>
        <w:t xml:space="preserve">   </w:t>
      </w:r>
    </w:p>
    <w:p w:rsidR="00CF5A90" w:rsidRPr="00CF5A90" w:rsidRDefault="00CF5A90" w:rsidP="00CF5A90">
      <w:pPr>
        <w:spacing w:line="336" w:lineRule="auto"/>
        <w:rPr>
          <w:sz w:val="24"/>
        </w:rPr>
      </w:pPr>
    </w:p>
    <w:p w:rsidR="003804AF" w:rsidRDefault="003804AF" w:rsidP="00CF5A90">
      <w:pPr>
        <w:spacing w:line="336" w:lineRule="auto"/>
        <w:rPr>
          <w:rFonts w:ascii="Arial" w:hAnsi="Arial" w:cs="Arial"/>
          <w:sz w:val="24"/>
        </w:rPr>
      </w:pPr>
      <w:r>
        <w:rPr>
          <w:rFonts w:ascii="Arial" w:hAnsi="Arial" w:cs="Arial"/>
          <w:sz w:val="24"/>
        </w:rPr>
        <w:t xml:space="preserve">The guide that follows details our school approach to assessment without levels, and provides you with the key end of year expectations for your child’s </w:t>
      </w:r>
      <w:r w:rsidR="002853BD">
        <w:rPr>
          <w:rFonts w:ascii="Arial" w:hAnsi="Arial" w:cs="Arial"/>
          <w:sz w:val="24"/>
        </w:rPr>
        <w:t>age</w:t>
      </w:r>
      <w:r>
        <w:rPr>
          <w:rFonts w:ascii="Arial" w:hAnsi="Arial" w:cs="Arial"/>
          <w:sz w:val="24"/>
        </w:rPr>
        <w:t xml:space="preserve"> group.   This is also available on our school website.</w:t>
      </w:r>
      <w:r w:rsidR="00D57A3A">
        <w:rPr>
          <w:rFonts w:ascii="Arial" w:hAnsi="Arial" w:cs="Arial"/>
          <w:sz w:val="24"/>
        </w:rPr>
        <w:t xml:space="preserve">  </w:t>
      </w:r>
      <w:r w:rsidR="006516C5">
        <w:rPr>
          <w:rFonts w:ascii="Arial" w:hAnsi="Arial" w:cs="Arial"/>
          <w:sz w:val="24"/>
        </w:rPr>
        <w:t>For an explanation of any grammar terminology used in the end of year expectations document, please refer to our grammar booklets on the school website.</w:t>
      </w:r>
    </w:p>
    <w:p w:rsidR="001A04C9" w:rsidRDefault="001A04C9" w:rsidP="00CF5A90">
      <w:pPr>
        <w:spacing w:line="336" w:lineRule="auto"/>
        <w:rPr>
          <w:rFonts w:ascii="Arial" w:hAnsi="Arial" w:cs="Arial"/>
          <w:sz w:val="24"/>
        </w:rPr>
      </w:pPr>
    </w:p>
    <w:p w:rsidR="003804AF" w:rsidRDefault="003804AF" w:rsidP="00CF5A90">
      <w:pPr>
        <w:spacing w:line="336" w:lineRule="auto"/>
        <w:rPr>
          <w:rFonts w:ascii="Arial" w:hAnsi="Arial" w:cs="Arial"/>
          <w:sz w:val="24"/>
        </w:rPr>
      </w:pPr>
      <w:r>
        <w:rPr>
          <w:rFonts w:ascii="Arial" w:hAnsi="Arial" w:cs="Arial"/>
          <w:sz w:val="24"/>
        </w:rPr>
        <w:t xml:space="preserve">There will be a parent workshop regarding </w:t>
      </w:r>
      <w:r w:rsidR="002853BD">
        <w:rPr>
          <w:rFonts w:ascii="Arial" w:hAnsi="Arial" w:cs="Arial"/>
          <w:sz w:val="24"/>
        </w:rPr>
        <w:t>our new form of assessment on</w:t>
      </w:r>
      <w:r w:rsidR="00CF5A90">
        <w:rPr>
          <w:rFonts w:ascii="Arial" w:hAnsi="Arial" w:cs="Arial"/>
          <w:sz w:val="24"/>
        </w:rPr>
        <w:t xml:space="preserve"> Thursday 1</w:t>
      </w:r>
      <w:r w:rsidR="00CF5A90" w:rsidRPr="00CF5A90">
        <w:rPr>
          <w:rFonts w:ascii="Arial" w:hAnsi="Arial" w:cs="Arial"/>
          <w:sz w:val="24"/>
          <w:vertAlign w:val="superscript"/>
        </w:rPr>
        <w:t>st</w:t>
      </w:r>
      <w:r w:rsidR="00CF5A90">
        <w:rPr>
          <w:rFonts w:ascii="Arial" w:hAnsi="Arial" w:cs="Arial"/>
          <w:sz w:val="24"/>
        </w:rPr>
        <w:t xml:space="preserve"> October at 7:30pm.  </w:t>
      </w:r>
      <w:r>
        <w:rPr>
          <w:rFonts w:ascii="Arial" w:hAnsi="Arial" w:cs="Arial"/>
          <w:sz w:val="24"/>
        </w:rPr>
        <w:t>Class teachers will also provide you with additional information in our class information evening</w:t>
      </w:r>
      <w:r w:rsidR="002853BD">
        <w:rPr>
          <w:rFonts w:ascii="Arial" w:hAnsi="Arial" w:cs="Arial"/>
          <w:sz w:val="24"/>
        </w:rPr>
        <w:t>s</w:t>
      </w:r>
      <w:r w:rsidR="00663367">
        <w:rPr>
          <w:rFonts w:ascii="Arial" w:hAnsi="Arial" w:cs="Arial"/>
          <w:sz w:val="24"/>
        </w:rPr>
        <w:t xml:space="preserve"> and answer your questions related to end of year expectations</w:t>
      </w:r>
      <w:r>
        <w:rPr>
          <w:rFonts w:ascii="Arial" w:hAnsi="Arial" w:cs="Arial"/>
          <w:sz w:val="24"/>
        </w:rPr>
        <w:t xml:space="preserve">.  If you require any further information before this date, please contact Miss </w:t>
      </w:r>
      <w:proofErr w:type="spellStart"/>
      <w:r>
        <w:rPr>
          <w:rFonts w:ascii="Arial" w:hAnsi="Arial" w:cs="Arial"/>
          <w:sz w:val="24"/>
        </w:rPr>
        <w:t>McCaffery</w:t>
      </w:r>
      <w:proofErr w:type="spellEnd"/>
      <w:r>
        <w:rPr>
          <w:rFonts w:ascii="Arial" w:hAnsi="Arial" w:cs="Arial"/>
          <w:sz w:val="24"/>
        </w:rPr>
        <w:t xml:space="preserve"> or your child’s class teacher.  </w:t>
      </w:r>
    </w:p>
    <w:p w:rsidR="003804AF" w:rsidRDefault="003804AF" w:rsidP="003804AF">
      <w:pPr>
        <w:rPr>
          <w:rFonts w:ascii="Arial" w:hAnsi="Arial" w:cs="Arial"/>
          <w:sz w:val="24"/>
        </w:rPr>
      </w:pPr>
    </w:p>
    <w:p w:rsidR="003804AF" w:rsidRDefault="003804AF" w:rsidP="003804AF">
      <w:pPr>
        <w:rPr>
          <w:rFonts w:ascii="Arial" w:hAnsi="Arial" w:cs="Arial"/>
          <w:sz w:val="24"/>
        </w:rPr>
      </w:pPr>
      <w:r>
        <w:rPr>
          <w:rFonts w:ascii="Arial" w:hAnsi="Arial" w:cs="Arial"/>
          <w:sz w:val="24"/>
        </w:rPr>
        <w:t>Yours sincerely,</w:t>
      </w:r>
    </w:p>
    <w:p w:rsidR="003804AF" w:rsidRDefault="003804AF" w:rsidP="003804AF">
      <w:pPr>
        <w:rPr>
          <w:rFonts w:ascii="Arial" w:hAnsi="Arial" w:cs="Arial"/>
          <w:sz w:val="24"/>
        </w:rPr>
      </w:pPr>
      <w:r>
        <w:rPr>
          <w:rFonts w:ascii="Arial" w:hAnsi="Arial" w:cs="Arial"/>
          <w:sz w:val="24"/>
        </w:rPr>
        <w:t xml:space="preserve">Miss </w:t>
      </w:r>
      <w:proofErr w:type="spellStart"/>
      <w:r>
        <w:rPr>
          <w:rFonts w:ascii="Arial" w:hAnsi="Arial" w:cs="Arial"/>
          <w:sz w:val="24"/>
        </w:rPr>
        <w:t>McCaffery</w:t>
      </w:r>
      <w:proofErr w:type="spellEnd"/>
    </w:p>
    <w:p w:rsidR="003804AF" w:rsidRDefault="003804AF" w:rsidP="003804AF">
      <w:pPr>
        <w:rPr>
          <w:rFonts w:ascii="Arial" w:hAnsi="Arial" w:cs="Arial"/>
          <w:sz w:val="24"/>
        </w:rPr>
      </w:pPr>
      <w:r>
        <w:rPr>
          <w:rFonts w:ascii="Arial" w:hAnsi="Arial" w:cs="Arial"/>
          <w:sz w:val="24"/>
        </w:rPr>
        <w:t xml:space="preserve">Deputy </w:t>
      </w:r>
      <w:proofErr w:type="spellStart"/>
      <w:r>
        <w:rPr>
          <w:rFonts w:ascii="Arial" w:hAnsi="Arial" w:cs="Arial"/>
          <w:sz w:val="24"/>
        </w:rPr>
        <w:t>Headteacher</w:t>
      </w:r>
      <w:proofErr w:type="spellEnd"/>
    </w:p>
    <w:p w:rsidR="00CF5A90" w:rsidRDefault="00CF5A90" w:rsidP="003804AF">
      <w:pPr>
        <w:rPr>
          <w:rFonts w:ascii="Arial" w:hAnsi="Arial" w:cs="Arial"/>
          <w:sz w:val="24"/>
        </w:rPr>
      </w:pPr>
    </w:p>
    <w:p w:rsidR="00F13FE9" w:rsidRPr="00470FF4" w:rsidRDefault="00F13FE9" w:rsidP="00E07995">
      <w:pPr>
        <w:pStyle w:val="BodyText3"/>
        <w:widowControl w:val="0"/>
        <w:rPr>
          <w:rFonts w:asciiTheme="majorHAnsi" w:hAnsiTheme="majorHAnsi" w:cs="Arial"/>
          <w:b/>
          <w:color w:val="002060"/>
          <w:sz w:val="56"/>
          <w:szCs w:val="28"/>
          <w:lang w:val="en-US"/>
        </w:rPr>
      </w:pPr>
      <w:r w:rsidRPr="00470FF4">
        <w:rPr>
          <w:rFonts w:asciiTheme="majorHAnsi" w:hAnsiTheme="majorHAnsi" w:cs="Arial"/>
          <w:b/>
          <w:color w:val="002060"/>
          <w:sz w:val="56"/>
          <w:szCs w:val="28"/>
          <w:lang w:val="en-US"/>
        </w:rPr>
        <w:lastRenderedPageBreak/>
        <w:t>Assessment without Levels</w:t>
      </w:r>
    </w:p>
    <w:p w:rsidR="00E07995" w:rsidRPr="00933AFF" w:rsidRDefault="00E07995" w:rsidP="00E07995">
      <w:pPr>
        <w:pStyle w:val="BodyText3"/>
        <w:widowControl w:val="0"/>
        <w:rPr>
          <w:rFonts w:asciiTheme="majorHAnsi" w:hAnsiTheme="majorHAnsi" w:cs="Arial"/>
          <w:b/>
          <w:color w:val="002060"/>
          <w:sz w:val="28"/>
          <w:szCs w:val="28"/>
          <w:lang w:val="en-US"/>
        </w:rPr>
      </w:pPr>
      <w:r w:rsidRPr="00933AFF">
        <w:rPr>
          <w:rFonts w:asciiTheme="majorHAnsi" w:hAnsiTheme="majorHAnsi" w:cs="Arial"/>
          <w:b/>
          <w:color w:val="002060"/>
          <w:sz w:val="28"/>
          <w:szCs w:val="28"/>
          <w:lang w:val="en-US"/>
        </w:rPr>
        <w:t>Introduction</w:t>
      </w:r>
    </w:p>
    <w:p w:rsidR="00E07995" w:rsidRPr="00E07995" w:rsidRDefault="00E07995" w:rsidP="00E07995">
      <w:pPr>
        <w:pStyle w:val="BodyText3"/>
        <w:widowControl w:val="0"/>
        <w:rPr>
          <w:rFonts w:ascii="Arial" w:hAnsi="Arial" w:cs="Arial"/>
          <w:sz w:val="24"/>
          <w:szCs w:val="28"/>
          <w:lang w:val="en-US"/>
        </w:rPr>
      </w:pPr>
      <w:r w:rsidRPr="00E07995">
        <w:rPr>
          <w:rFonts w:ascii="Arial" w:hAnsi="Arial" w:cs="Arial"/>
          <w:sz w:val="24"/>
          <w:szCs w:val="28"/>
          <w:lang w:val="en-US"/>
        </w:rPr>
        <w:t>As from September 2015, the government has removed levels in schools for all year groups.  This is in line with the new national curriculum, which we have been teaching since September 2014.  The Early Years curriculum remains unchanged.</w:t>
      </w:r>
    </w:p>
    <w:p w:rsidR="00E07995" w:rsidRPr="00933AFF" w:rsidRDefault="00E07995" w:rsidP="00E07995">
      <w:pPr>
        <w:pStyle w:val="BodyText3"/>
        <w:widowControl w:val="0"/>
        <w:rPr>
          <w:rFonts w:asciiTheme="majorHAnsi" w:hAnsiTheme="majorHAnsi" w:cs="Arial"/>
          <w:b/>
          <w:bCs/>
          <w:color w:val="002060"/>
          <w:sz w:val="28"/>
          <w:szCs w:val="28"/>
          <w:lang w:val="en-US"/>
        </w:rPr>
      </w:pPr>
      <w:r w:rsidRPr="00933AFF">
        <w:rPr>
          <w:rFonts w:asciiTheme="majorHAnsi" w:hAnsiTheme="majorHAnsi" w:cs="Arial"/>
          <w:b/>
          <w:bCs/>
          <w:color w:val="002060"/>
          <w:sz w:val="28"/>
          <w:szCs w:val="28"/>
          <w:lang w:val="en-US"/>
        </w:rPr>
        <w:t>New National Curriculum</w:t>
      </w:r>
    </w:p>
    <w:p w:rsidR="00933AFF" w:rsidRDefault="00E07995" w:rsidP="00E07995">
      <w:pPr>
        <w:pStyle w:val="BodyText3"/>
        <w:widowControl w:val="0"/>
        <w:rPr>
          <w:rFonts w:ascii="Arial" w:hAnsi="Arial" w:cs="Arial"/>
          <w:sz w:val="24"/>
          <w:szCs w:val="28"/>
          <w:lang w:val="en-US"/>
        </w:rPr>
      </w:pPr>
      <w:r w:rsidRPr="00E07995">
        <w:rPr>
          <w:rFonts w:ascii="Arial" w:hAnsi="Arial" w:cs="Arial"/>
          <w:sz w:val="24"/>
          <w:szCs w:val="28"/>
          <w:lang w:val="en-US"/>
        </w:rPr>
        <w:t>The new national cur</w:t>
      </w:r>
      <w:r>
        <w:rPr>
          <w:rFonts w:ascii="Arial" w:hAnsi="Arial" w:cs="Arial"/>
          <w:sz w:val="24"/>
          <w:szCs w:val="28"/>
          <w:lang w:val="en-US"/>
        </w:rPr>
        <w:t>riculum is a mastery curriculum.</w:t>
      </w:r>
      <w:r w:rsidRPr="00E07995">
        <w:rPr>
          <w:rFonts w:ascii="Arial" w:hAnsi="Arial" w:cs="Arial"/>
          <w:sz w:val="24"/>
          <w:szCs w:val="28"/>
          <w:lang w:val="en-US"/>
        </w:rPr>
        <w:t xml:space="preserve">  Mastery is the child’s ability to use and apply their learning across the curriculum.  </w:t>
      </w:r>
      <w:r>
        <w:rPr>
          <w:rFonts w:ascii="Arial" w:hAnsi="Arial" w:cs="Arial"/>
          <w:sz w:val="24"/>
          <w:szCs w:val="28"/>
          <w:lang w:val="en-US"/>
        </w:rPr>
        <w:t>For example, in Mathematics children should use their knowledge and understand</w:t>
      </w:r>
      <w:r w:rsidR="0045325D">
        <w:rPr>
          <w:rFonts w:ascii="Arial" w:hAnsi="Arial" w:cs="Arial"/>
          <w:sz w:val="24"/>
          <w:szCs w:val="28"/>
          <w:lang w:val="en-US"/>
        </w:rPr>
        <w:t>ing</w:t>
      </w:r>
      <w:r>
        <w:rPr>
          <w:rFonts w:ascii="Arial" w:hAnsi="Arial" w:cs="Arial"/>
          <w:sz w:val="24"/>
          <w:szCs w:val="28"/>
          <w:lang w:val="en-US"/>
        </w:rPr>
        <w:t xml:space="preserve"> to problem solve and investigate.  Children</w:t>
      </w:r>
      <w:r w:rsidRPr="00E07995">
        <w:rPr>
          <w:rFonts w:ascii="Arial" w:hAnsi="Arial" w:cs="Arial"/>
          <w:sz w:val="24"/>
          <w:szCs w:val="28"/>
          <w:lang w:val="en-US"/>
        </w:rPr>
        <w:t xml:space="preserve"> must master the objectives taught, before moving on. </w:t>
      </w:r>
      <w:r>
        <w:rPr>
          <w:rFonts w:ascii="Arial" w:hAnsi="Arial" w:cs="Arial"/>
          <w:sz w:val="24"/>
          <w:szCs w:val="28"/>
          <w:lang w:val="en-US"/>
        </w:rPr>
        <w:t xml:space="preserve"> </w:t>
      </w:r>
      <w:r w:rsidRPr="00E07995">
        <w:rPr>
          <w:rFonts w:ascii="Arial" w:hAnsi="Arial" w:cs="Arial"/>
          <w:sz w:val="24"/>
          <w:szCs w:val="28"/>
          <w:lang w:val="en-US"/>
        </w:rPr>
        <w:t xml:space="preserve"> </w:t>
      </w:r>
    </w:p>
    <w:p w:rsidR="00933AFF" w:rsidRDefault="00E07995" w:rsidP="00E07995">
      <w:pPr>
        <w:pStyle w:val="BodyText3"/>
        <w:widowControl w:val="0"/>
        <w:rPr>
          <w:rFonts w:ascii="Arial" w:hAnsi="Arial" w:cs="Arial"/>
          <w:sz w:val="24"/>
          <w:szCs w:val="28"/>
          <w:lang w:val="en-US"/>
        </w:rPr>
      </w:pPr>
      <w:r w:rsidRPr="00E07995">
        <w:rPr>
          <w:rFonts w:ascii="Arial" w:hAnsi="Arial" w:cs="Arial"/>
          <w:sz w:val="24"/>
          <w:szCs w:val="28"/>
          <w:lang w:val="en-US"/>
        </w:rPr>
        <w:t>There has been a shift in content, with many objectives</w:t>
      </w:r>
      <w:r>
        <w:rPr>
          <w:rFonts w:ascii="Arial" w:hAnsi="Arial" w:cs="Arial"/>
          <w:sz w:val="24"/>
          <w:szCs w:val="28"/>
          <w:lang w:val="en-US"/>
        </w:rPr>
        <w:t xml:space="preserve"> moved to the year below.  </w:t>
      </w:r>
      <w:r w:rsidR="00933AFF">
        <w:rPr>
          <w:rFonts w:ascii="Arial" w:hAnsi="Arial" w:cs="Arial"/>
          <w:sz w:val="24"/>
          <w:szCs w:val="28"/>
          <w:lang w:val="en-US"/>
        </w:rPr>
        <w:t xml:space="preserve">It is important to note that expectations have increased with the new national curriculum.  </w:t>
      </w:r>
      <w:r>
        <w:rPr>
          <w:rFonts w:ascii="Arial" w:hAnsi="Arial" w:cs="Arial"/>
          <w:sz w:val="24"/>
          <w:szCs w:val="28"/>
          <w:lang w:val="en-US"/>
        </w:rPr>
        <w:t xml:space="preserve">Please refer to the separate information </w:t>
      </w:r>
      <w:r w:rsidR="0045325D">
        <w:rPr>
          <w:rFonts w:ascii="Arial" w:hAnsi="Arial" w:cs="Arial"/>
          <w:sz w:val="24"/>
          <w:szCs w:val="28"/>
          <w:lang w:val="en-US"/>
        </w:rPr>
        <w:t xml:space="preserve">sheet </w:t>
      </w:r>
      <w:r>
        <w:rPr>
          <w:rFonts w:ascii="Arial" w:hAnsi="Arial" w:cs="Arial"/>
          <w:sz w:val="24"/>
          <w:szCs w:val="28"/>
          <w:lang w:val="en-US"/>
        </w:rPr>
        <w:t>on the expectations</w:t>
      </w:r>
      <w:r w:rsidR="00933AFF">
        <w:rPr>
          <w:rFonts w:ascii="Arial" w:hAnsi="Arial" w:cs="Arial"/>
          <w:sz w:val="24"/>
          <w:szCs w:val="28"/>
          <w:lang w:val="en-US"/>
        </w:rPr>
        <w:t xml:space="preserve"> and key performance indicators</w:t>
      </w:r>
      <w:r>
        <w:rPr>
          <w:rFonts w:ascii="Arial" w:hAnsi="Arial" w:cs="Arial"/>
          <w:sz w:val="24"/>
          <w:szCs w:val="28"/>
          <w:lang w:val="en-US"/>
        </w:rPr>
        <w:t xml:space="preserve"> set for each year group.</w:t>
      </w:r>
      <w:r w:rsidR="0045325D">
        <w:rPr>
          <w:rFonts w:ascii="Arial" w:hAnsi="Arial" w:cs="Arial"/>
          <w:sz w:val="24"/>
          <w:szCs w:val="28"/>
          <w:lang w:val="en-US"/>
        </w:rPr>
        <w:t xml:space="preserve"> </w:t>
      </w:r>
      <w:r w:rsidR="00933AFF">
        <w:rPr>
          <w:rFonts w:ascii="Arial" w:hAnsi="Arial" w:cs="Arial"/>
          <w:sz w:val="24"/>
          <w:szCs w:val="28"/>
          <w:lang w:val="en-US"/>
        </w:rPr>
        <w:t xml:space="preserve"> </w:t>
      </w:r>
      <w:r w:rsidR="00BA4E43" w:rsidRPr="00BA4E43">
        <w:rPr>
          <w:rFonts w:ascii="Arial" w:hAnsi="Arial" w:cs="Arial"/>
          <w:sz w:val="24"/>
          <w:szCs w:val="28"/>
        </w:rPr>
        <w:t xml:space="preserve">Rather than moving ‘up’ the stages, the focus is on moving ‘outwards’ developing a </w:t>
      </w:r>
      <w:r w:rsidR="004043C9">
        <w:rPr>
          <w:rFonts w:ascii="Arial" w:hAnsi="Arial" w:cs="Arial"/>
          <w:sz w:val="24"/>
          <w:szCs w:val="28"/>
        </w:rPr>
        <w:t xml:space="preserve">wider and </w:t>
      </w:r>
      <w:r w:rsidR="00BA4E43" w:rsidRPr="00BA4E43">
        <w:rPr>
          <w:rFonts w:ascii="Arial" w:hAnsi="Arial" w:cs="Arial"/>
          <w:sz w:val="24"/>
          <w:szCs w:val="28"/>
        </w:rPr>
        <w:t>deeper understanding.</w:t>
      </w:r>
    </w:p>
    <w:p w:rsidR="00E07995" w:rsidRPr="00933AFF" w:rsidRDefault="0045325D" w:rsidP="00E07995">
      <w:pPr>
        <w:pStyle w:val="BodyText3"/>
        <w:widowControl w:val="0"/>
        <w:rPr>
          <w:rFonts w:ascii="Arial" w:hAnsi="Arial" w:cs="Arial"/>
          <w:sz w:val="24"/>
          <w:szCs w:val="28"/>
          <w:lang w:val="en-US"/>
        </w:rPr>
      </w:pPr>
      <w:r w:rsidRPr="0045325D">
        <w:rPr>
          <w:rFonts w:ascii="Arial" w:hAnsi="Arial" w:cs="Arial"/>
          <w:color w:val="auto"/>
          <w:sz w:val="24"/>
          <w:szCs w:val="28"/>
          <w:lang w:val="en-US"/>
        </w:rPr>
        <w:t>The government does not expec</w:t>
      </w:r>
      <w:r w:rsidR="00933AFF">
        <w:rPr>
          <w:rFonts w:ascii="Arial" w:hAnsi="Arial" w:cs="Arial"/>
          <w:color w:val="auto"/>
          <w:sz w:val="24"/>
          <w:szCs w:val="28"/>
          <w:lang w:val="en-US"/>
        </w:rPr>
        <w:t>t</w:t>
      </w:r>
      <w:r w:rsidRPr="0045325D">
        <w:rPr>
          <w:rFonts w:ascii="Arial" w:hAnsi="Arial" w:cs="Arial"/>
          <w:color w:val="auto"/>
          <w:sz w:val="24"/>
          <w:szCs w:val="28"/>
          <w:lang w:val="en-US"/>
        </w:rPr>
        <w:t xml:space="preserve"> children to be working on the curriculum content of the next year group.  Instead</w:t>
      </w:r>
      <w:r w:rsidR="004043C9">
        <w:rPr>
          <w:rFonts w:ascii="Arial" w:hAnsi="Arial" w:cs="Arial"/>
          <w:color w:val="auto"/>
          <w:sz w:val="24"/>
          <w:szCs w:val="28"/>
          <w:lang w:val="en-US"/>
        </w:rPr>
        <w:t>,</w:t>
      </w:r>
      <w:r w:rsidRPr="0045325D">
        <w:rPr>
          <w:rFonts w:ascii="Arial" w:hAnsi="Arial" w:cs="Arial"/>
          <w:color w:val="auto"/>
          <w:sz w:val="24"/>
          <w:szCs w:val="28"/>
          <w:lang w:val="en-US"/>
        </w:rPr>
        <w:t xml:space="preserve"> they should be deepening their understanding in their own year group and applying their knowledge.</w:t>
      </w:r>
    </w:p>
    <w:p w:rsidR="00470FF4" w:rsidRDefault="00470FF4" w:rsidP="00470FF4">
      <w:pPr>
        <w:widowControl w:val="0"/>
        <w:rPr>
          <w:rFonts w:asciiTheme="majorHAnsi" w:hAnsiTheme="majorHAnsi" w:cs="Arial"/>
          <w:b/>
          <w:color w:val="002060"/>
          <w:sz w:val="32"/>
        </w:rPr>
      </w:pPr>
      <w:r w:rsidRPr="00933AFF">
        <w:rPr>
          <w:rFonts w:asciiTheme="majorHAnsi" w:hAnsiTheme="majorHAnsi" w:cs="Arial"/>
          <w:b/>
          <w:color w:val="002060"/>
          <w:sz w:val="32"/>
        </w:rPr>
        <w:t>Making assessments</w:t>
      </w:r>
    </w:p>
    <w:p w:rsidR="00BA4E43" w:rsidRDefault="00470FF4" w:rsidP="00470FF4">
      <w:pPr>
        <w:widowControl w:val="0"/>
        <w:rPr>
          <w:rFonts w:ascii="Arial" w:hAnsi="Arial" w:cs="Arial"/>
          <w:color w:val="auto"/>
          <w:sz w:val="24"/>
        </w:rPr>
      </w:pPr>
      <w:r>
        <w:rPr>
          <w:rFonts w:ascii="Arial" w:hAnsi="Arial" w:cs="Arial"/>
          <w:color w:val="auto"/>
          <w:sz w:val="24"/>
        </w:rPr>
        <w:t xml:space="preserve">We will continue to make </w:t>
      </w:r>
      <w:r w:rsidR="006A0046">
        <w:rPr>
          <w:rFonts w:ascii="Arial" w:hAnsi="Arial" w:cs="Arial"/>
          <w:color w:val="auto"/>
          <w:sz w:val="24"/>
        </w:rPr>
        <w:t>day-to-day</w:t>
      </w:r>
      <w:r>
        <w:rPr>
          <w:rFonts w:ascii="Arial" w:hAnsi="Arial" w:cs="Arial"/>
          <w:color w:val="auto"/>
          <w:sz w:val="24"/>
        </w:rPr>
        <w:t xml:space="preserve"> teacher assessments, as we currently do.  </w:t>
      </w:r>
      <w:r w:rsidR="006A0046">
        <w:rPr>
          <w:rFonts w:ascii="Arial" w:hAnsi="Arial" w:cs="Arial"/>
          <w:color w:val="auto"/>
          <w:sz w:val="24"/>
        </w:rPr>
        <w:t>We will input these assessments</w:t>
      </w:r>
      <w:r>
        <w:rPr>
          <w:rFonts w:ascii="Arial" w:hAnsi="Arial" w:cs="Arial"/>
          <w:color w:val="auto"/>
          <w:sz w:val="24"/>
        </w:rPr>
        <w:t xml:space="preserve"> into classroom monitor, which is our new online tracking system.  We will also </w:t>
      </w:r>
      <w:r w:rsidR="00EF37DD">
        <w:rPr>
          <w:rFonts w:ascii="Arial" w:hAnsi="Arial" w:cs="Arial"/>
          <w:color w:val="auto"/>
          <w:sz w:val="24"/>
        </w:rPr>
        <w:t>use</w:t>
      </w:r>
      <w:r>
        <w:rPr>
          <w:rFonts w:ascii="Arial" w:hAnsi="Arial" w:cs="Arial"/>
          <w:color w:val="auto"/>
          <w:sz w:val="24"/>
        </w:rPr>
        <w:t xml:space="preserve"> support materials to test the pupils on new curriculum objectives</w:t>
      </w:r>
      <w:r w:rsidR="006A0046">
        <w:rPr>
          <w:rFonts w:ascii="Arial" w:hAnsi="Arial" w:cs="Arial"/>
          <w:color w:val="auto"/>
          <w:sz w:val="24"/>
        </w:rPr>
        <w:t xml:space="preserve"> during our regular assessment weeks.  </w:t>
      </w:r>
      <w:bookmarkStart w:id="0" w:name="_GoBack"/>
      <w:bookmarkEnd w:id="0"/>
      <w:r w:rsidR="006A0046">
        <w:rPr>
          <w:rFonts w:ascii="Arial" w:hAnsi="Arial" w:cs="Arial"/>
          <w:color w:val="auto"/>
          <w:sz w:val="24"/>
        </w:rPr>
        <w:t xml:space="preserve">Our first assessment week will be in October.  </w:t>
      </w:r>
    </w:p>
    <w:p w:rsidR="006A0046" w:rsidRPr="00470FF4" w:rsidRDefault="006A0046" w:rsidP="00470FF4">
      <w:pPr>
        <w:widowControl w:val="0"/>
        <w:rPr>
          <w:rFonts w:ascii="Arial" w:hAnsi="Arial" w:cs="Arial"/>
          <w:color w:val="auto"/>
          <w:sz w:val="24"/>
        </w:rPr>
      </w:pPr>
    </w:p>
    <w:p w:rsidR="00933AFF" w:rsidRPr="00933AFF" w:rsidRDefault="00E07995" w:rsidP="00933AFF">
      <w:pPr>
        <w:pStyle w:val="BodyText3"/>
        <w:widowControl w:val="0"/>
        <w:rPr>
          <w:rFonts w:asciiTheme="majorHAnsi" w:hAnsiTheme="majorHAnsi" w:cs="Arial"/>
          <w:b/>
          <w:color w:val="002060"/>
          <w:sz w:val="28"/>
          <w:szCs w:val="28"/>
          <w:lang w:val="en-US"/>
        </w:rPr>
      </w:pPr>
      <w:r w:rsidRPr="00933AFF">
        <w:rPr>
          <w:rFonts w:asciiTheme="majorHAnsi" w:hAnsiTheme="majorHAnsi" w:cs="Arial"/>
          <w:b/>
          <w:color w:val="002060"/>
          <w:sz w:val="28"/>
          <w:szCs w:val="28"/>
          <w:lang w:val="en-US"/>
        </w:rPr>
        <w:lastRenderedPageBreak/>
        <w:t>New Language of Assessment</w:t>
      </w:r>
    </w:p>
    <w:p w:rsidR="00F13FE9" w:rsidRDefault="00933AFF" w:rsidP="00933AFF">
      <w:pPr>
        <w:pStyle w:val="BodyText3"/>
        <w:widowControl w:val="0"/>
        <w:rPr>
          <w:rFonts w:ascii="Arial" w:hAnsi="Arial" w:cs="Arial"/>
          <w:sz w:val="24"/>
          <w:szCs w:val="28"/>
          <w:lang w:val="en-US"/>
        </w:rPr>
      </w:pPr>
      <w:r>
        <w:rPr>
          <w:rFonts w:ascii="Arial" w:hAnsi="Arial" w:cs="Arial"/>
          <w:sz w:val="24"/>
          <w:szCs w:val="28"/>
          <w:lang w:val="en-US"/>
        </w:rPr>
        <w:t>We have carefully chosen new language for assessment, which is in line with the language currently used in Early Years.</w:t>
      </w:r>
    </w:p>
    <w:tbl>
      <w:tblPr>
        <w:tblStyle w:val="TableGrid"/>
        <w:tblpPr w:leftFromText="180" w:rightFromText="180" w:vertAnchor="page" w:horzAnchor="margin" w:tblpY="3226"/>
        <w:tblW w:w="0" w:type="auto"/>
        <w:tblLook w:val="04A0" w:firstRow="1" w:lastRow="0" w:firstColumn="1" w:lastColumn="0" w:noHBand="0" w:noVBand="1"/>
      </w:tblPr>
      <w:tblGrid>
        <w:gridCol w:w="2114"/>
        <w:gridCol w:w="7066"/>
      </w:tblGrid>
      <w:tr w:rsidR="00933AFF" w:rsidTr="00933AFF">
        <w:trPr>
          <w:trHeight w:val="397"/>
        </w:trPr>
        <w:tc>
          <w:tcPr>
            <w:tcW w:w="2114" w:type="dxa"/>
          </w:tcPr>
          <w:p w:rsidR="00933AFF" w:rsidRPr="00082BC2" w:rsidRDefault="00933AFF" w:rsidP="00933AFF">
            <w:pPr>
              <w:pStyle w:val="BodyText3"/>
              <w:widowControl w:val="0"/>
              <w:rPr>
                <w:rFonts w:ascii="Arial" w:hAnsi="Arial" w:cs="Arial"/>
                <w:b/>
                <w:color w:val="002060"/>
                <w:sz w:val="24"/>
                <w:szCs w:val="28"/>
                <w:lang w:val="en-US"/>
              </w:rPr>
            </w:pPr>
            <w:r w:rsidRPr="00082BC2">
              <w:rPr>
                <w:rFonts w:ascii="Arial" w:hAnsi="Arial" w:cs="Arial"/>
                <w:b/>
                <w:color w:val="002060"/>
                <w:sz w:val="24"/>
                <w:szCs w:val="28"/>
                <w:lang w:val="en-US"/>
              </w:rPr>
              <w:t>Exceeding</w:t>
            </w:r>
          </w:p>
        </w:tc>
        <w:tc>
          <w:tcPr>
            <w:tcW w:w="7066" w:type="dxa"/>
          </w:tcPr>
          <w:p w:rsidR="00933AFF" w:rsidRPr="002853BD" w:rsidRDefault="00933AFF" w:rsidP="00933AFF">
            <w:pPr>
              <w:pStyle w:val="BodyText3"/>
              <w:widowControl w:val="0"/>
              <w:rPr>
                <w:rFonts w:ascii="Arial" w:hAnsi="Arial" w:cs="Arial"/>
                <w:color w:val="auto"/>
                <w:sz w:val="24"/>
                <w:szCs w:val="28"/>
                <w:lang w:val="en-US"/>
              </w:rPr>
            </w:pPr>
            <w:r w:rsidRPr="002853BD">
              <w:rPr>
                <w:rFonts w:ascii="Arial" w:hAnsi="Arial" w:cs="Arial"/>
                <w:color w:val="auto"/>
                <w:sz w:val="24"/>
                <w:szCs w:val="28"/>
                <w:lang w:val="en-US"/>
              </w:rPr>
              <w:t>Your child has exceeded and mastered the expectations for their year group.</w:t>
            </w:r>
          </w:p>
        </w:tc>
      </w:tr>
      <w:tr w:rsidR="00933AFF" w:rsidTr="00933AFF">
        <w:trPr>
          <w:trHeight w:val="387"/>
        </w:trPr>
        <w:tc>
          <w:tcPr>
            <w:tcW w:w="2114" w:type="dxa"/>
          </w:tcPr>
          <w:p w:rsidR="00933AFF" w:rsidRPr="00082BC2" w:rsidRDefault="00933AFF" w:rsidP="00933AFF">
            <w:pPr>
              <w:pStyle w:val="BodyText3"/>
              <w:widowControl w:val="0"/>
              <w:rPr>
                <w:rFonts w:ascii="Arial" w:hAnsi="Arial" w:cs="Arial"/>
                <w:b/>
                <w:color w:val="002060"/>
                <w:sz w:val="24"/>
                <w:szCs w:val="28"/>
                <w:lang w:val="en-US"/>
              </w:rPr>
            </w:pPr>
            <w:r w:rsidRPr="00082BC2">
              <w:rPr>
                <w:rFonts w:ascii="Arial" w:hAnsi="Arial" w:cs="Arial"/>
                <w:b/>
                <w:color w:val="002060"/>
                <w:sz w:val="24"/>
                <w:szCs w:val="28"/>
                <w:lang w:val="en-US"/>
              </w:rPr>
              <w:t>Expected</w:t>
            </w:r>
          </w:p>
        </w:tc>
        <w:tc>
          <w:tcPr>
            <w:tcW w:w="7066" w:type="dxa"/>
          </w:tcPr>
          <w:p w:rsidR="00933AFF" w:rsidRPr="002853BD" w:rsidRDefault="00933AFF" w:rsidP="00933AFF">
            <w:pPr>
              <w:pStyle w:val="BodyText3"/>
              <w:widowControl w:val="0"/>
              <w:rPr>
                <w:rFonts w:ascii="Arial" w:hAnsi="Arial" w:cs="Arial"/>
                <w:color w:val="auto"/>
                <w:sz w:val="24"/>
                <w:szCs w:val="28"/>
                <w:lang w:val="en-US"/>
              </w:rPr>
            </w:pPr>
            <w:r w:rsidRPr="002853BD">
              <w:rPr>
                <w:rFonts w:ascii="Arial" w:hAnsi="Arial" w:cs="Arial"/>
                <w:color w:val="auto"/>
                <w:sz w:val="24"/>
                <w:szCs w:val="28"/>
                <w:lang w:val="en-US"/>
              </w:rPr>
              <w:t>Your child has achieved the expectations for their year group.</w:t>
            </w:r>
          </w:p>
        </w:tc>
      </w:tr>
      <w:tr w:rsidR="00933AFF" w:rsidTr="00933AFF">
        <w:trPr>
          <w:trHeight w:val="387"/>
        </w:trPr>
        <w:tc>
          <w:tcPr>
            <w:tcW w:w="2114" w:type="dxa"/>
          </w:tcPr>
          <w:p w:rsidR="00933AFF" w:rsidRPr="00082BC2" w:rsidRDefault="00933AFF" w:rsidP="00933AFF">
            <w:pPr>
              <w:pStyle w:val="BodyText3"/>
              <w:widowControl w:val="0"/>
              <w:rPr>
                <w:rFonts w:ascii="Arial" w:hAnsi="Arial" w:cs="Arial"/>
                <w:b/>
                <w:color w:val="002060"/>
                <w:sz w:val="24"/>
                <w:szCs w:val="28"/>
                <w:lang w:val="en-US"/>
              </w:rPr>
            </w:pPr>
            <w:r w:rsidRPr="00082BC2">
              <w:rPr>
                <w:rFonts w:ascii="Arial" w:hAnsi="Arial" w:cs="Arial"/>
                <w:b/>
                <w:color w:val="002060"/>
                <w:sz w:val="24"/>
                <w:szCs w:val="28"/>
                <w:lang w:val="en-US"/>
              </w:rPr>
              <w:t>Developing</w:t>
            </w:r>
          </w:p>
        </w:tc>
        <w:tc>
          <w:tcPr>
            <w:tcW w:w="7066" w:type="dxa"/>
          </w:tcPr>
          <w:p w:rsidR="00933AFF" w:rsidRPr="002853BD" w:rsidRDefault="00933AFF" w:rsidP="00933AFF">
            <w:pPr>
              <w:pStyle w:val="BodyText3"/>
              <w:widowControl w:val="0"/>
              <w:rPr>
                <w:rFonts w:ascii="Arial" w:hAnsi="Arial" w:cs="Arial"/>
                <w:color w:val="auto"/>
                <w:sz w:val="24"/>
                <w:szCs w:val="28"/>
                <w:lang w:val="en-US"/>
              </w:rPr>
            </w:pPr>
            <w:r w:rsidRPr="002853BD">
              <w:rPr>
                <w:rFonts w:ascii="Arial" w:hAnsi="Arial" w:cs="Arial"/>
                <w:color w:val="auto"/>
                <w:sz w:val="24"/>
                <w:szCs w:val="28"/>
                <w:lang w:val="en-US"/>
              </w:rPr>
              <w:t xml:space="preserve">Your child has achieved all of the objectives for the year group below, and at least one of their current year </w:t>
            </w:r>
            <w:proofErr w:type="gramStart"/>
            <w:r w:rsidRPr="002853BD">
              <w:rPr>
                <w:rFonts w:ascii="Arial" w:hAnsi="Arial" w:cs="Arial"/>
                <w:color w:val="auto"/>
                <w:sz w:val="24"/>
                <w:szCs w:val="28"/>
                <w:lang w:val="en-US"/>
              </w:rPr>
              <w:t>group</w:t>
            </w:r>
            <w:proofErr w:type="gramEnd"/>
            <w:r w:rsidRPr="002853BD">
              <w:rPr>
                <w:rFonts w:ascii="Arial" w:hAnsi="Arial" w:cs="Arial"/>
                <w:color w:val="auto"/>
                <w:sz w:val="24"/>
                <w:szCs w:val="28"/>
                <w:lang w:val="en-US"/>
              </w:rPr>
              <w:t>.</w:t>
            </w:r>
          </w:p>
        </w:tc>
      </w:tr>
      <w:tr w:rsidR="00933AFF" w:rsidTr="00933AFF">
        <w:trPr>
          <w:trHeight w:val="397"/>
        </w:trPr>
        <w:tc>
          <w:tcPr>
            <w:tcW w:w="2114" w:type="dxa"/>
          </w:tcPr>
          <w:p w:rsidR="00933AFF" w:rsidRPr="00082BC2" w:rsidRDefault="00933AFF" w:rsidP="00933AFF">
            <w:pPr>
              <w:pStyle w:val="BodyText3"/>
              <w:widowControl w:val="0"/>
              <w:rPr>
                <w:rFonts w:ascii="Arial" w:hAnsi="Arial" w:cs="Arial"/>
                <w:b/>
                <w:color w:val="002060"/>
                <w:sz w:val="24"/>
                <w:szCs w:val="28"/>
                <w:lang w:val="en-US"/>
              </w:rPr>
            </w:pPr>
            <w:r w:rsidRPr="00082BC2">
              <w:rPr>
                <w:rFonts w:ascii="Arial" w:hAnsi="Arial" w:cs="Arial"/>
                <w:b/>
                <w:color w:val="002060"/>
                <w:sz w:val="24"/>
                <w:szCs w:val="28"/>
                <w:lang w:val="en-US"/>
              </w:rPr>
              <w:t>Emerging</w:t>
            </w:r>
          </w:p>
        </w:tc>
        <w:tc>
          <w:tcPr>
            <w:tcW w:w="7066" w:type="dxa"/>
          </w:tcPr>
          <w:p w:rsidR="00933AFF" w:rsidRPr="002853BD" w:rsidRDefault="00933AFF" w:rsidP="00933AFF">
            <w:pPr>
              <w:pStyle w:val="BodyText3"/>
              <w:widowControl w:val="0"/>
              <w:rPr>
                <w:rFonts w:ascii="Arial" w:hAnsi="Arial" w:cs="Arial"/>
                <w:color w:val="auto"/>
                <w:sz w:val="24"/>
                <w:szCs w:val="28"/>
                <w:lang w:val="en-US"/>
              </w:rPr>
            </w:pPr>
            <w:r w:rsidRPr="002853BD">
              <w:rPr>
                <w:rFonts w:ascii="Arial" w:hAnsi="Arial" w:cs="Arial"/>
                <w:color w:val="auto"/>
                <w:sz w:val="24"/>
                <w:szCs w:val="28"/>
                <w:lang w:val="en-US"/>
              </w:rPr>
              <w:t>Your child is working on the objectives for the year group below.</w:t>
            </w:r>
          </w:p>
        </w:tc>
      </w:tr>
    </w:tbl>
    <w:p w:rsidR="00933AFF" w:rsidRDefault="00933AFF" w:rsidP="00F13FE9">
      <w:pPr>
        <w:widowControl w:val="0"/>
        <w:rPr>
          <w:rFonts w:ascii="Arial" w:hAnsi="Arial" w:cs="Arial"/>
          <w:sz w:val="24"/>
          <w:szCs w:val="28"/>
          <w:lang w:val="en-US"/>
        </w:rPr>
      </w:pPr>
    </w:p>
    <w:p w:rsidR="007C0913" w:rsidRDefault="00F13FE9" w:rsidP="00F13FE9">
      <w:pPr>
        <w:widowControl w:val="0"/>
        <w:rPr>
          <w:rFonts w:ascii="Arial" w:hAnsi="Arial" w:cs="Arial"/>
          <w:sz w:val="24"/>
        </w:rPr>
      </w:pPr>
      <w:r w:rsidRPr="00F13FE9">
        <w:rPr>
          <w:rFonts w:ascii="Arial" w:hAnsi="Arial" w:cs="Arial"/>
          <w:sz w:val="24"/>
        </w:rPr>
        <w:t xml:space="preserve">The majority of children will be assessed as ‘developing’ every time they enter a </w:t>
      </w:r>
      <w:proofErr w:type="gramStart"/>
      <w:r w:rsidRPr="00F13FE9">
        <w:rPr>
          <w:rFonts w:ascii="Arial" w:hAnsi="Arial" w:cs="Arial"/>
          <w:sz w:val="24"/>
        </w:rPr>
        <w:t>new year</w:t>
      </w:r>
      <w:proofErr w:type="gramEnd"/>
      <w:r w:rsidRPr="00F13FE9">
        <w:rPr>
          <w:rFonts w:ascii="Arial" w:hAnsi="Arial" w:cs="Arial"/>
          <w:sz w:val="24"/>
        </w:rPr>
        <w:t xml:space="preserve"> group.  At the start of an academic year, it is very unlikely that any child will be assessed as expected or exceeding.  This is because children will need to be taught the </w:t>
      </w:r>
      <w:proofErr w:type="gramStart"/>
      <w:r w:rsidRPr="00F13FE9">
        <w:rPr>
          <w:rFonts w:ascii="Arial" w:hAnsi="Arial" w:cs="Arial"/>
          <w:sz w:val="24"/>
        </w:rPr>
        <w:t>new year</w:t>
      </w:r>
      <w:proofErr w:type="gramEnd"/>
      <w:r w:rsidRPr="00F13FE9">
        <w:rPr>
          <w:rFonts w:ascii="Arial" w:hAnsi="Arial" w:cs="Arial"/>
          <w:sz w:val="24"/>
        </w:rPr>
        <w:t xml:space="preserve"> group’s objectives and be given time and opportunities to master them.</w:t>
      </w:r>
    </w:p>
    <w:p w:rsidR="00470FF4" w:rsidRDefault="00470FF4" w:rsidP="00470FF4">
      <w:pPr>
        <w:widowControl w:val="0"/>
        <w:rPr>
          <w:rFonts w:asciiTheme="majorHAnsi" w:hAnsiTheme="majorHAnsi" w:cs="Arial"/>
          <w:b/>
          <w:color w:val="002060"/>
          <w:sz w:val="32"/>
        </w:rPr>
      </w:pPr>
      <w:r>
        <w:rPr>
          <w:rFonts w:asciiTheme="majorHAnsi" w:hAnsiTheme="majorHAnsi" w:cs="Arial"/>
          <w:b/>
          <w:color w:val="002060"/>
          <w:sz w:val="32"/>
        </w:rPr>
        <w:t>Reporting assessments</w:t>
      </w:r>
    </w:p>
    <w:p w:rsidR="00470FF4" w:rsidRDefault="00470FF4" w:rsidP="00F13FE9">
      <w:pPr>
        <w:widowControl w:val="0"/>
        <w:rPr>
          <w:rFonts w:ascii="Arial" w:hAnsi="Arial" w:cs="Arial"/>
          <w:color w:val="auto"/>
          <w:sz w:val="24"/>
        </w:rPr>
      </w:pPr>
      <w:r>
        <w:rPr>
          <w:rFonts w:ascii="Arial" w:hAnsi="Arial" w:cs="Arial"/>
          <w:color w:val="auto"/>
          <w:sz w:val="24"/>
        </w:rPr>
        <w:t>When we discuss your child’s progress with you, we will share where your child is at using the new terminology.  We will also discuss whether your child is on track to meet (or exceed) the end of year expectations for their year group.  Your child will be set regular targets to support th</w:t>
      </w:r>
      <w:r w:rsidR="006A0046">
        <w:rPr>
          <w:rFonts w:ascii="Arial" w:hAnsi="Arial" w:cs="Arial"/>
          <w:color w:val="auto"/>
          <w:sz w:val="24"/>
        </w:rPr>
        <w:t>eir progress; we will share this</w:t>
      </w:r>
      <w:r>
        <w:rPr>
          <w:rFonts w:ascii="Arial" w:hAnsi="Arial" w:cs="Arial"/>
          <w:color w:val="auto"/>
          <w:sz w:val="24"/>
        </w:rPr>
        <w:t xml:space="preserve"> with you at parents evening.  </w:t>
      </w:r>
    </w:p>
    <w:p w:rsidR="003804AF" w:rsidRDefault="003804AF">
      <w:pPr>
        <w:spacing w:after="200" w:line="276" w:lineRule="auto"/>
        <w:rPr>
          <w:rFonts w:ascii="Arial" w:hAnsi="Arial" w:cs="Arial"/>
          <w:color w:val="000000" w:themeColor="text1"/>
          <w:sz w:val="24"/>
        </w:rPr>
      </w:pPr>
      <w:r>
        <w:rPr>
          <w:rFonts w:ascii="Arial" w:hAnsi="Arial" w:cs="Arial"/>
          <w:color w:val="000000" w:themeColor="text1"/>
          <w:sz w:val="24"/>
        </w:rPr>
        <w:br w:type="page"/>
      </w:r>
    </w:p>
    <w:p w:rsidR="008D026F" w:rsidRPr="006F3094" w:rsidRDefault="008D026F" w:rsidP="008D026F">
      <w:pPr>
        <w:jc w:val="center"/>
        <w:rPr>
          <w:rFonts w:asciiTheme="majorHAnsi" w:hAnsiTheme="majorHAnsi"/>
          <w:b/>
          <w:color w:val="002060"/>
          <w:sz w:val="32"/>
        </w:rPr>
      </w:pPr>
      <w:r w:rsidRPr="006F3094">
        <w:rPr>
          <w:rFonts w:asciiTheme="majorHAnsi" w:hAnsiTheme="majorHAnsi"/>
          <w:b/>
          <w:color w:val="002060"/>
          <w:sz w:val="32"/>
        </w:rPr>
        <w:lastRenderedPageBreak/>
        <w:t xml:space="preserve">Year 1 New Curriculum </w:t>
      </w:r>
    </w:p>
    <w:p w:rsidR="008D026F" w:rsidRDefault="008D026F" w:rsidP="008D026F">
      <w:pPr>
        <w:pStyle w:val="ListParagraph"/>
        <w:numPr>
          <w:ilvl w:val="0"/>
          <w:numId w:val="4"/>
        </w:numPr>
        <w:jc w:val="center"/>
        <w:rPr>
          <w:rFonts w:asciiTheme="majorHAnsi" w:hAnsiTheme="majorHAnsi"/>
          <w:b/>
          <w:color w:val="002060"/>
          <w:sz w:val="32"/>
        </w:rPr>
      </w:pPr>
      <w:r w:rsidRPr="006F3094">
        <w:rPr>
          <w:rFonts w:asciiTheme="majorHAnsi" w:hAnsiTheme="majorHAnsi"/>
          <w:b/>
          <w:color w:val="002060"/>
          <w:sz w:val="32"/>
        </w:rPr>
        <w:t>end of year Age Related Expectations</w:t>
      </w:r>
    </w:p>
    <w:p w:rsidR="00CF5A90" w:rsidRPr="00CF5A90" w:rsidRDefault="00CF5A90" w:rsidP="00CF5A90">
      <w:pPr>
        <w:pStyle w:val="ListParagraph"/>
        <w:rPr>
          <w:rFonts w:asciiTheme="majorHAnsi" w:hAnsiTheme="majorHAnsi"/>
          <w:b/>
          <w:color w:val="002060"/>
          <w:sz w:val="32"/>
        </w:rPr>
      </w:pPr>
    </w:p>
    <w:p w:rsidR="008D026F" w:rsidRPr="006F3094" w:rsidRDefault="008D026F" w:rsidP="008D026F">
      <w:pPr>
        <w:rPr>
          <w:rFonts w:asciiTheme="majorHAnsi" w:hAnsiTheme="majorHAnsi"/>
          <w:b/>
          <w:color w:val="002060"/>
          <w:sz w:val="28"/>
          <w:szCs w:val="24"/>
        </w:rPr>
      </w:pPr>
      <w:r w:rsidRPr="006F3094">
        <w:rPr>
          <w:rFonts w:asciiTheme="majorHAnsi" w:hAnsiTheme="majorHAnsi"/>
          <w:b/>
          <w:color w:val="002060"/>
          <w:sz w:val="28"/>
          <w:szCs w:val="24"/>
        </w:rPr>
        <w:t>Writing &amp; Grammar</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Produce own ideas for writing</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Compose a sentence orally before writing</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Sequence a series of sentences to form stories</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Write lists and simple explanations</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Re-read sentences to check they make sense</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Leave spaces between words</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Use ‘and’ to join words and clauses</w:t>
      </w:r>
    </w:p>
    <w:p w:rsidR="008D026F" w:rsidRPr="006F3094" w:rsidRDefault="008D026F" w:rsidP="008D026F">
      <w:pPr>
        <w:pStyle w:val="ListParagraph"/>
        <w:numPr>
          <w:ilvl w:val="0"/>
          <w:numId w:val="2"/>
        </w:numPr>
        <w:ind w:right="-330"/>
        <w:rPr>
          <w:rFonts w:ascii="Arial" w:hAnsi="Arial" w:cs="Arial"/>
          <w:sz w:val="24"/>
          <w:szCs w:val="24"/>
        </w:rPr>
      </w:pPr>
      <w:r w:rsidRPr="006F3094">
        <w:rPr>
          <w:rFonts w:ascii="Arial" w:hAnsi="Arial" w:cs="Arial"/>
          <w:sz w:val="24"/>
          <w:szCs w:val="24"/>
        </w:rPr>
        <w:t>Punctuate sentences using a full stop, capital letter, question mark or exclamation mark</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Use capital letters for names and personal pronoun ‘I’</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Correctly form capital and lower case letters starting at the right places</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Add the suffixes –s or –</w:t>
      </w:r>
      <w:proofErr w:type="spellStart"/>
      <w:r w:rsidRPr="006F3094">
        <w:rPr>
          <w:rFonts w:ascii="Arial" w:hAnsi="Arial" w:cs="Arial"/>
          <w:sz w:val="24"/>
          <w:szCs w:val="24"/>
        </w:rPr>
        <w:t>es</w:t>
      </w:r>
      <w:proofErr w:type="spellEnd"/>
      <w:r w:rsidRPr="006F3094">
        <w:rPr>
          <w:rFonts w:ascii="Arial" w:hAnsi="Arial" w:cs="Arial"/>
          <w:sz w:val="24"/>
          <w:szCs w:val="24"/>
        </w:rPr>
        <w:t xml:space="preserve"> to nouns e.g. dog to dogs, wish to wishes</w:t>
      </w:r>
    </w:p>
    <w:p w:rsidR="008D026F" w:rsidRPr="006F3094" w:rsidRDefault="008D026F" w:rsidP="008D026F">
      <w:pPr>
        <w:pStyle w:val="ListParagraph"/>
        <w:numPr>
          <w:ilvl w:val="0"/>
          <w:numId w:val="2"/>
        </w:numPr>
        <w:rPr>
          <w:rFonts w:ascii="Arial" w:hAnsi="Arial" w:cs="Arial"/>
          <w:sz w:val="24"/>
          <w:szCs w:val="24"/>
        </w:rPr>
      </w:pPr>
      <w:r w:rsidRPr="006F3094">
        <w:rPr>
          <w:rFonts w:ascii="Arial" w:hAnsi="Arial" w:cs="Arial"/>
          <w:sz w:val="24"/>
          <w:szCs w:val="24"/>
        </w:rPr>
        <w:t>Understand how the prefix un- changes verbs and adjectives e.g. happy to unhappy</w:t>
      </w:r>
    </w:p>
    <w:p w:rsidR="008D026F" w:rsidRPr="006F3094" w:rsidRDefault="008D026F" w:rsidP="008D026F">
      <w:pPr>
        <w:rPr>
          <w:rFonts w:asciiTheme="majorHAnsi" w:hAnsiTheme="majorHAnsi"/>
          <w:b/>
          <w:color w:val="002060"/>
          <w:sz w:val="28"/>
          <w:szCs w:val="24"/>
        </w:rPr>
      </w:pPr>
      <w:r w:rsidRPr="006F3094">
        <w:rPr>
          <w:rFonts w:asciiTheme="majorHAnsi" w:hAnsiTheme="majorHAnsi"/>
          <w:b/>
          <w:color w:val="002060"/>
          <w:sz w:val="28"/>
          <w:szCs w:val="24"/>
        </w:rPr>
        <w:t>Reading</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Listen to and discuss a wide range of poems, stories and non-fiction</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Explain clearly their understanding of what is being read to them</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Relate what they read to their own experiences</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Become very familiar with and retell key stories or traditional tales</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Re-read to correct if reading does not make sense</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Discuss significance of title and events</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Know the difference between fiction and non-fiction</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Make inferences about what is being said and done</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Predict what might happen next in a story</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Apply phonics knowledge and skills when decoding words</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Respond speedily to the correct sound for graphemes (letters or groups of letters)</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Read words with contractions e.g. I’m</w:t>
      </w:r>
    </w:p>
    <w:p w:rsidR="008D026F" w:rsidRPr="006F3094"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Read words ending in –s –</w:t>
      </w:r>
      <w:proofErr w:type="spellStart"/>
      <w:r w:rsidRPr="006F3094">
        <w:rPr>
          <w:rFonts w:ascii="Arial" w:hAnsi="Arial" w:cs="Arial"/>
          <w:sz w:val="24"/>
          <w:szCs w:val="24"/>
        </w:rPr>
        <w:t>es</w:t>
      </w:r>
      <w:proofErr w:type="spellEnd"/>
      <w:r w:rsidRPr="006F3094">
        <w:rPr>
          <w:rFonts w:ascii="Arial" w:hAnsi="Arial" w:cs="Arial"/>
          <w:sz w:val="24"/>
          <w:szCs w:val="24"/>
        </w:rPr>
        <w:t xml:space="preserve"> –</w:t>
      </w:r>
      <w:proofErr w:type="spellStart"/>
      <w:r w:rsidRPr="006F3094">
        <w:rPr>
          <w:rFonts w:ascii="Arial" w:hAnsi="Arial" w:cs="Arial"/>
          <w:sz w:val="24"/>
          <w:szCs w:val="24"/>
        </w:rPr>
        <w:t>ing</w:t>
      </w:r>
      <w:proofErr w:type="spellEnd"/>
      <w:r w:rsidRPr="006F3094">
        <w:rPr>
          <w:rFonts w:ascii="Arial" w:hAnsi="Arial" w:cs="Arial"/>
          <w:sz w:val="24"/>
          <w:szCs w:val="24"/>
        </w:rPr>
        <w:t xml:space="preserve"> –</w:t>
      </w:r>
      <w:proofErr w:type="spellStart"/>
      <w:r w:rsidRPr="006F3094">
        <w:rPr>
          <w:rFonts w:ascii="Arial" w:hAnsi="Arial" w:cs="Arial"/>
          <w:sz w:val="24"/>
          <w:szCs w:val="24"/>
        </w:rPr>
        <w:t>ed</w:t>
      </w:r>
      <w:proofErr w:type="spellEnd"/>
      <w:r w:rsidRPr="006F3094">
        <w:rPr>
          <w:rFonts w:ascii="Arial" w:hAnsi="Arial" w:cs="Arial"/>
          <w:sz w:val="24"/>
          <w:szCs w:val="24"/>
        </w:rPr>
        <w:t xml:space="preserve"> –</w:t>
      </w:r>
      <w:proofErr w:type="spellStart"/>
      <w:r w:rsidRPr="006F3094">
        <w:rPr>
          <w:rFonts w:ascii="Arial" w:hAnsi="Arial" w:cs="Arial"/>
          <w:sz w:val="24"/>
          <w:szCs w:val="24"/>
        </w:rPr>
        <w:t>est</w:t>
      </w:r>
      <w:proofErr w:type="spellEnd"/>
    </w:p>
    <w:p w:rsidR="008D026F" w:rsidRDefault="008D026F" w:rsidP="008D026F">
      <w:pPr>
        <w:pStyle w:val="ListParagraph"/>
        <w:numPr>
          <w:ilvl w:val="0"/>
          <w:numId w:val="3"/>
        </w:numPr>
        <w:rPr>
          <w:rFonts w:ascii="Arial" w:hAnsi="Arial" w:cs="Arial"/>
          <w:sz w:val="24"/>
          <w:szCs w:val="24"/>
        </w:rPr>
      </w:pPr>
      <w:r w:rsidRPr="006F3094">
        <w:rPr>
          <w:rFonts w:ascii="Arial" w:hAnsi="Arial" w:cs="Arial"/>
          <w:sz w:val="24"/>
          <w:szCs w:val="24"/>
        </w:rPr>
        <w:t>Re-read books to build expression and fluency</w:t>
      </w:r>
    </w:p>
    <w:p w:rsidR="008D026F" w:rsidRDefault="008D026F" w:rsidP="008D026F">
      <w:pPr>
        <w:rPr>
          <w:rFonts w:asciiTheme="majorHAnsi" w:hAnsiTheme="majorHAnsi"/>
          <w:b/>
          <w:color w:val="002060"/>
          <w:sz w:val="28"/>
          <w:szCs w:val="24"/>
        </w:rPr>
      </w:pPr>
      <w:r>
        <w:rPr>
          <w:rFonts w:asciiTheme="majorHAnsi" w:hAnsiTheme="majorHAnsi"/>
          <w:b/>
          <w:color w:val="002060"/>
          <w:sz w:val="28"/>
          <w:szCs w:val="24"/>
        </w:rPr>
        <w:br w:type="page"/>
      </w:r>
    </w:p>
    <w:p w:rsidR="008D026F" w:rsidRPr="006F3094" w:rsidRDefault="008D026F" w:rsidP="008D026F">
      <w:pPr>
        <w:rPr>
          <w:rFonts w:asciiTheme="majorHAnsi" w:hAnsiTheme="majorHAnsi"/>
          <w:b/>
          <w:color w:val="002060"/>
          <w:sz w:val="28"/>
          <w:szCs w:val="24"/>
        </w:rPr>
      </w:pPr>
      <w:r w:rsidRPr="006F3094">
        <w:rPr>
          <w:rFonts w:asciiTheme="majorHAnsi" w:hAnsiTheme="majorHAnsi"/>
          <w:b/>
          <w:color w:val="002060"/>
          <w:sz w:val="28"/>
          <w:szCs w:val="24"/>
        </w:rPr>
        <w:lastRenderedPageBreak/>
        <w:t>Maths</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Count to and across 100 from any number, forwards and backwards</w:t>
            </w:r>
          </w:p>
          <w:p w:rsidR="008D026F" w:rsidRPr="006F3094" w:rsidRDefault="008D026F" w:rsidP="00BD3E95">
            <w:pPr>
              <w:pStyle w:val="Default"/>
              <w:numPr>
                <w:ilvl w:val="0"/>
                <w:numId w:val="1"/>
              </w:numPr>
              <w:rPr>
                <w:bCs/>
                <w:color w:val="auto"/>
              </w:rPr>
            </w:pPr>
            <w:r w:rsidRPr="006F3094">
              <w:rPr>
                <w:bCs/>
                <w:color w:val="auto"/>
              </w:rPr>
              <w:t>Count in different multiples, including 1s, 2s, 5s and 10s</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Write numbers to 20 in digits and words</w:t>
            </w:r>
          </w:p>
          <w:p w:rsidR="008D026F" w:rsidRPr="006F3094" w:rsidRDefault="008D026F" w:rsidP="00BD3E95">
            <w:pPr>
              <w:pStyle w:val="Default"/>
              <w:numPr>
                <w:ilvl w:val="0"/>
                <w:numId w:val="1"/>
              </w:numPr>
              <w:rPr>
                <w:bCs/>
                <w:color w:val="auto"/>
              </w:rPr>
            </w:pPr>
            <w:r w:rsidRPr="006F3094">
              <w:rPr>
                <w:bCs/>
                <w:color w:val="auto"/>
              </w:rPr>
              <w:t xml:space="preserve">Count, read and write numbers to 100 in digits </w:t>
            </w:r>
          </w:p>
          <w:p w:rsidR="008D026F" w:rsidRPr="006F3094" w:rsidRDefault="008D026F" w:rsidP="00BD3E95">
            <w:pPr>
              <w:pStyle w:val="Default"/>
              <w:numPr>
                <w:ilvl w:val="0"/>
                <w:numId w:val="1"/>
              </w:numPr>
              <w:rPr>
                <w:bCs/>
                <w:color w:val="auto"/>
              </w:rPr>
            </w:pPr>
            <w:r w:rsidRPr="006F3094">
              <w:rPr>
                <w:bCs/>
                <w:color w:val="auto"/>
              </w:rPr>
              <w:t>Recognise odd and even numbers</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Read, write and interpret mathematical symbols and statements: +, - and =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Identify "one more" and "one less"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Use number bonds and subtraction facts within 20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Add and subtract 1-digit and 2-digit numbers to 20, including zero </w:t>
            </w:r>
          </w:p>
          <w:p w:rsidR="008D026F" w:rsidRPr="006F3094" w:rsidRDefault="008D026F" w:rsidP="00BD3E95">
            <w:pPr>
              <w:pStyle w:val="Default"/>
              <w:numPr>
                <w:ilvl w:val="0"/>
                <w:numId w:val="1"/>
              </w:numPr>
              <w:rPr>
                <w:bCs/>
                <w:color w:val="auto"/>
              </w:rPr>
            </w:pPr>
            <w:r w:rsidRPr="006F3094">
              <w:rPr>
                <w:bCs/>
                <w:color w:val="auto"/>
              </w:rPr>
              <w:t>Add any three 1-digit numbers with a total below 20</w:t>
            </w:r>
          </w:p>
          <w:p w:rsidR="008D026F" w:rsidRPr="006F3094" w:rsidRDefault="008D026F" w:rsidP="00BD3E95">
            <w:pPr>
              <w:pStyle w:val="Default"/>
              <w:numPr>
                <w:ilvl w:val="0"/>
                <w:numId w:val="1"/>
              </w:numPr>
              <w:rPr>
                <w:bCs/>
                <w:color w:val="auto"/>
              </w:rPr>
            </w:pPr>
            <w:r w:rsidRPr="006F3094">
              <w:rPr>
                <w:bCs/>
                <w:color w:val="auto"/>
              </w:rPr>
              <w:t>Solve simple word problems that involve addition and subtraction</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Recognise, find and name a half of an object, shape or quantity</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 Recognise, find and name a quarter of an object, shape or quantity</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Measure, compare and begin to record length, mass, capacity and time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Recognise and know the value of all coins and notes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Use language to sequence events in chronological order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Recognise and use language relating to dates</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Tell the time to the hour and half-past the hour, including drawing clocks </w:t>
            </w:r>
          </w:p>
        </w:tc>
      </w:tr>
      <w:tr w:rsidR="008D026F" w:rsidRPr="006F3094" w:rsidTr="00BD3E95">
        <w:trPr>
          <w:trHeight w:val="128"/>
        </w:trPr>
        <w:tc>
          <w:tcPr>
            <w:tcW w:w="9356" w:type="dxa"/>
            <w:tcBorders>
              <w:left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Recognise and name common 2-D shapes </w:t>
            </w:r>
          </w:p>
        </w:tc>
      </w:tr>
      <w:tr w:rsidR="008D026F" w:rsidRPr="006F3094" w:rsidTr="00BD3E95">
        <w:trPr>
          <w:trHeight w:val="128"/>
        </w:trPr>
        <w:tc>
          <w:tcPr>
            <w:tcW w:w="9356" w:type="dxa"/>
            <w:tcBorders>
              <w:left w:val="nil"/>
              <w:bottom w:val="nil"/>
              <w:right w:val="nil"/>
            </w:tcBorders>
          </w:tcPr>
          <w:p w:rsidR="008D026F" w:rsidRPr="006F3094" w:rsidRDefault="008D026F" w:rsidP="00BD3E95">
            <w:pPr>
              <w:pStyle w:val="Default"/>
              <w:numPr>
                <w:ilvl w:val="0"/>
                <w:numId w:val="1"/>
              </w:numPr>
              <w:rPr>
                <w:bCs/>
                <w:color w:val="auto"/>
              </w:rPr>
            </w:pPr>
            <w:r w:rsidRPr="006F3094">
              <w:rPr>
                <w:bCs/>
                <w:color w:val="auto"/>
              </w:rPr>
              <w:t xml:space="preserve">Recognise and name common 3-D shapes </w:t>
            </w:r>
          </w:p>
          <w:p w:rsidR="008D026F" w:rsidRPr="006F3094" w:rsidRDefault="008D026F" w:rsidP="00BD3E95">
            <w:pPr>
              <w:pStyle w:val="Default"/>
              <w:numPr>
                <w:ilvl w:val="0"/>
                <w:numId w:val="1"/>
              </w:numPr>
              <w:rPr>
                <w:bCs/>
                <w:color w:val="auto"/>
              </w:rPr>
            </w:pPr>
            <w:r w:rsidRPr="006F3094">
              <w:rPr>
                <w:bCs/>
                <w:color w:val="auto"/>
              </w:rPr>
              <w:t>Recognise and write multiplication and division symbols</w:t>
            </w:r>
          </w:p>
          <w:p w:rsidR="008D026F" w:rsidRPr="006F3094" w:rsidRDefault="008D026F" w:rsidP="00BD3E95">
            <w:pPr>
              <w:pStyle w:val="Default"/>
              <w:numPr>
                <w:ilvl w:val="0"/>
                <w:numId w:val="1"/>
              </w:numPr>
              <w:rPr>
                <w:bCs/>
                <w:color w:val="auto"/>
              </w:rPr>
            </w:pPr>
            <w:r w:rsidRPr="006F3094">
              <w:rPr>
                <w:bCs/>
                <w:color w:val="auto"/>
              </w:rPr>
              <w:t>Using real objects solve multiplication or division problems working with numbers to 20</w:t>
            </w:r>
          </w:p>
        </w:tc>
      </w:tr>
    </w:tbl>
    <w:p w:rsidR="00BA4E43" w:rsidRDefault="00BA4E43" w:rsidP="00F13FE9">
      <w:pPr>
        <w:widowControl w:val="0"/>
        <w:rPr>
          <w:rFonts w:ascii="Arial" w:hAnsi="Arial" w:cs="Arial"/>
          <w:color w:val="000000" w:themeColor="text1"/>
          <w:sz w:val="24"/>
        </w:rPr>
      </w:pPr>
    </w:p>
    <w:p w:rsidR="00353D99" w:rsidRPr="004043C9" w:rsidRDefault="00353D99" w:rsidP="00F13FE9">
      <w:pPr>
        <w:widowControl w:val="0"/>
        <w:rPr>
          <w:rFonts w:ascii="Arial" w:hAnsi="Arial" w:cs="Arial"/>
          <w:color w:val="000000" w:themeColor="text1"/>
          <w:sz w:val="24"/>
        </w:rPr>
      </w:pPr>
    </w:p>
    <w:sectPr w:rsidR="00353D99" w:rsidRPr="004043C9" w:rsidSect="00470FF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0EEA"/>
    <w:multiLevelType w:val="hybridMultilevel"/>
    <w:tmpl w:val="C658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760413"/>
    <w:multiLevelType w:val="hybridMultilevel"/>
    <w:tmpl w:val="FFC0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4000C4"/>
    <w:multiLevelType w:val="hybridMultilevel"/>
    <w:tmpl w:val="B5143CAA"/>
    <w:lvl w:ilvl="0" w:tplc="CF86D916">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9234F1"/>
    <w:multiLevelType w:val="hybridMultilevel"/>
    <w:tmpl w:val="88CC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07995"/>
    <w:rsid w:val="00082BC2"/>
    <w:rsid w:val="001A04C9"/>
    <w:rsid w:val="001C5648"/>
    <w:rsid w:val="002853BD"/>
    <w:rsid w:val="002D5F67"/>
    <w:rsid w:val="002F5E54"/>
    <w:rsid w:val="00353D99"/>
    <w:rsid w:val="003804AF"/>
    <w:rsid w:val="004043C9"/>
    <w:rsid w:val="0045325D"/>
    <w:rsid w:val="00470FF4"/>
    <w:rsid w:val="004C7BED"/>
    <w:rsid w:val="004E42D1"/>
    <w:rsid w:val="00591876"/>
    <w:rsid w:val="005F2787"/>
    <w:rsid w:val="006516C5"/>
    <w:rsid w:val="00663367"/>
    <w:rsid w:val="006A0046"/>
    <w:rsid w:val="008D026F"/>
    <w:rsid w:val="00933AFF"/>
    <w:rsid w:val="00953181"/>
    <w:rsid w:val="00BA4E43"/>
    <w:rsid w:val="00CF5A90"/>
    <w:rsid w:val="00D57A3A"/>
    <w:rsid w:val="00E07995"/>
    <w:rsid w:val="00EF37DD"/>
    <w:rsid w:val="00F1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95"/>
    <w:pPr>
      <w:spacing w:after="96" w:line="420" w:lineRule="auto"/>
    </w:pPr>
    <w:rPr>
      <w:rFonts w:ascii="Eras Medium ITC" w:eastAsia="Times New Roman" w:hAnsi="Eras Medium ITC" w:cs="Times New Roman"/>
      <w:color w:val="000000"/>
      <w:kern w:val="28"/>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E07995"/>
    <w:pPr>
      <w:spacing w:after="96" w:line="420" w:lineRule="auto"/>
    </w:pPr>
    <w:rPr>
      <w:rFonts w:ascii="Eras Medium ITC" w:eastAsia="Times New Roman" w:hAnsi="Eras Medium ITC" w:cs="Times New Roman"/>
      <w:color w:val="000000"/>
      <w:kern w:val="28"/>
      <w:sz w:val="18"/>
      <w:szCs w:val="18"/>
      <w:lang w:eastAsia="en-GB"/>
    </w:rPr>
  </w:style>
  <w:style w:type="character" w:customStyle="1" w:styleId="BodyText3Char">
    <w:name w:val="Body Text 3 Char"/>
    <w:basedOn w:val="DefaultParagraphFont"/>
    <w:link w:val="BodyText3"/>
    <w:uiPriority w:val="99"/>
    <w:rsid w:val="00E07995"/>
    <w:rPr>
      <w:rFonts w:ascii="Eras Medium ITC" w:eastAsia="Times New Roman" w:hAnsi="Eras Medium ITC" w:cs="Times New Roman"/>
      <w:color w:val="000000"/>
      <w:kern w:val="28"/>
      <w:sz w:val="18"/>
      <w:szCs w:val="18"/>
      <w:lang w:eastAsia="en-GB"/>
    </w:rPr>
  </w:style>
  <w:style w:type="table" w:styleId="TableGrid">
    <w:name w:val="Table Grid"/>
    <w:basedOn w:val="TableNormal"/>
    <w:uiPriority w:val="59"/>
    <w:rsid w:val="00E0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026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026F"/>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EF3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7DD"/>
    <w:rPr>
      <w:rFonts w:ascii="Tahoma" w:eastAsia="Times New Roman" w:hAnsi="Tahoma" w:cs="Tahoma"/>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95"/>
    <w:pPr>
      <w:spacing w:after="96" w:line="420" w:lineRule="auto"/>
    </w:pPr>
    <w:rPr>
      <w:rFonts w:ascii="Eras Medium ITC" w:eastAsia="Times New Roman" w:hAnsi="Eras Medium ITC"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E07995"/>
    <w:pPr>
      <w:spacing w:after="96" w:line="420" w:lineRule="auto"/>
    </w:pPr>
    <w:rPr>
      <w:rFonts w:ascii="Eras Medium ITC" w:eastAsia="Times New Roman" w:hAnsi="Eras Medium ITC" w:cs="Times New Roman"/>
      <w:color w:val="000000"/>
      <w:kern w:val="28"/>
      <w:sz w:val="18"/>
      <w:szCs w:val="18"/>
      <w:lang w:eastAsia="en-GB"/>
      <w14:ligatures w14:val="standard"/>
      <w14:cntxtAlts/>
    </w:rPr>
  </w:style>
  <w:style w:type="character" w:customStyle="1" w:styleId="BodyText3Char">
    <w:name w:val="Body Text 3 Char"/>
    <w:basedOn w:val="DefaultParagraphFont"/>
    <w:link w:val="BodyText3"/>
    <w:uiPriority w:val="99"/>
    <w:rsid w:val="00E07995"/>
    <w:rPr>
      <w:rFonts w:ascii="Eras Medium ITC" w:eastAsia="Times New Roman" w:hAnsi="Eras Medium ITC" w:cs="Times New Roman"/>
      <w:color w:val="000000"/>
      <w:kern w:val="28"/>
      <w:sz w:val="18"/>
      <w:szCs w:val="18"/>
      <w:lang w:eastAsia="en-GB"/>
      <w14:ligatures w14:val="standard"/>
      <w14:cntxtAlts/>
    </w:rPr>
  </w:style>
  <w:style w:type="table" w:styleId="TableGrid">
    <w:name w:val="Table Grid"/>
    <w:basedOn w:val="TableNormal"/>
    <w:uiPriority w:val="59"/>
    <w:rsid w:val="00E0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0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McCaffery</dc:creator>
  <cp:lastModifiedBy>Jenna McCaffery</cp:lastModifiedBy>
  <cp:revision>8</cp:revision>
  <cp:lastPrinted>2015-09-01T07:13:00Z</cp:lastPrinted>
  <dcterms:created xsi:type="dcterms:W3CDTF">2015-08-05T14:16:00Z</dcterms:created>
  <dcterms:modified xsi:type="dcterms:W3CDTF">2015-09-01T15:26:00Z</dcterms:modified>
</cp:coreProperties>
</file>