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1464BD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1464BD" w:rsidRDefault="001464BD" w:rsidP="00181738">
            <w:pPr>
              <w:jc w:val="center"/>
              <w:rPr>
                <w:rFonts w:ascii="Kinetic Letters" w:hAnsi="Kinetic Letters"/>
                <w:sz w:val="24"/>
              </w:rPr>
            </w:pPr>
            <w:r w:rsidRPr="001464BD">
              <w:rPr>
                <w:rFonts w:ascii="Kinetic Letters" w:hAnsi="Kinetic Letters"/>
                <w:noProof/>
                <w:sz w:val="24"/>
              </w:rPr>
              <w:drawing>
                <wp:inline distT="0" distB="0" distL="0" distR="0" wp14:anchorId="482D38D7" wp14:editId="09EA67DA">
                  <wp:extent cx="975360" cy="931687"/>
                  <wp:effectExtent l="0" t="0" r="0" b="1905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42" cy="95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1464BD" w:rsidRDefault="009257EA" w:rsidP="009257EA">
            <w:pPr>
              <w:rPr>
                <w:rFonts w:ascii="Kinetic Letters" w:hAnsi="Kinetic Letters"/>
                <w:b/>
                <w:sz w:val="36"/>
              </w:rPr>
            </w:pPr>
            <w:r w:rsidRPr="001464BD">
              <w:rPr>
                <w:rFonts w:ascii="Kinetic Letters" w:hAnsi="Kinetic Letters"/>
                <w:b/>
                <w:sz w:val="36"/>
              </w:rPr>
              <w:t xml:space="preserve">Little </w:t>
            </w:r>
            <w:proofErr w:type="spellStart"/>
            <w:r w:rsidRPr="001464BD">
              <w:rPr>
                <w:rFonts w:ascii="Kinetic Letters" w:hAnsi="Kinetic Letters"/>
                <w:b/>
                <w:sz w:val="36"/>
              </w:rPr>
              <w:t>Wandle</w:t>
            </w:r>
            <w:proofErr w:type="spellEnd"/>
            <w:r w:rsidRPr="001464BD">
              <w:rPr>
                <w:rFonts w:ascii="Kinetic Letters" w:hAnsi="Kinetic Letters"/>
                <w:b/>
                <w:sz w:val="36"/>
              </w:rPr>
              <w:t xml:space="preserve"> </w:t>
            </w:r>
          </w:p>
          <w:p w:rsidR="009257EA" w:rsidRPr="001464BD" w:rsidRDefault="009257EA" w:rsidP="009257EA">
            <w:pPr>
              <w:rPr>
                <w:rFonts w:ascii="Kinetic Letters" w:hAnsi="Kinetic Letters"/>
                <w:sz w:val="24"/>
              </w:rPr>
            </w:pPr>
            <w:r w:rsidRPr="001464BD">
              <w:rPr>
                <w:rFonts w:ascii="Kinetic Letters" w:hAnsi="Kinetic Letters"/>
                <w:b/>
                <w:sz w:val="36"/>
              </w:rPr>
              <w:t>EYFS Phonics Home Learning</w:t>
            </w:r>
            <w:r w:rsidRPr="001464BD">
              <w:rPr>
                <w:rFonts w:ascii="Kinetic Letters" w:hAnsi="Kinetic Letters"/>
                <w:sz w:val="36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1464BD" w:rsidRDefault="00181738" w:rsidP="00181738">
            <w:pPr>
              <w:jc w:val="center"/>
              <w:rPr>
                <w:rFonts w:ascii="Kinetic Letters" w:hAnsi="Kinetic Letters"/>
                <w:sz w:val="24"/>
              </w:rPr>
            </w:pPr>
            <w:r w:rsidRPr="001464BD">
              <w:rPr>
                <w:rFonts w:ascii="Kinetic Letters" w:hAnsi="Kinetic Letters"/>
                <w:noProof/>
                <w:sz w:val="24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1464BD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1464BD" w:rsidRDefault="009257EA">
            <w:pPr>
              <w:rPr>
                <w:rFonts w:ascii="Kinetic Letters" w:hAnsi="Kinetic Letters"/>
                <w:sz w:val="24"/>
              </w:rPr>
            </w:pPr>
          </w:p>
        </w:tc>
        <w:tc>
          <w:tcPr>
            <w:tcW w:w="6236" w:type="dxa"/>
            <w:vAlign w:val="center"/>
          </w:tcPr>
          <w:p w:rsidR="009257EA" w:rsidRPr="001464BD" w:rsidRDefault="009257EA" w:rsidP="009257EA">
            <w:pPr>
              <w:rPr>
                <w:rFonts w:ascii="Kinetic Letters" w:hAnsi="Kinetic Letters"/>
                <w:sz w:val="36"/>
                <w:szCs w:val="32"/>
              </w:rPr>
            </w:pPr>
            <w:r w:rsidRPr="001464BD">
              <w:rPr>
                <w:rFonts w:ascii="Kinetic Letters" w:hAnsi="Kinetic Letters"/>
                <w:b/>
                <w:sz w:val="36"/>
                <w:szCs w:val="32"/>
              </w:rPr>
              <w:t xml:space="preserve">Phase </w:t>
            </w:r>
            <w:r w:rsidR="002B29B5" w:rsidRPr="001464BD">
              <w:rPr>
                <w:rFonts w:ascii="Kinetic Letters" w:hAnsi="Kinetic Letters"/>
                <w:b/>
                <w:sz w:val="36"/>
                <w:szCs w:val="32"/>
              </w:rPr>
              <w:t>3</w:t>
            </w:r>
            <w:r w:rsidRPr="001464BD">
              <w:rPr>
                <w:rFonts w:ascii="Kinetic Letters" w:hAnsi="Kinetic Letters"/>
                <w:sz w:val="36"/>
                <w:szCs w:val="32"/>
              </w:rPr>
              <w:t xml:space="preserve"> </w:t>
            </w:r>
            <w:r w:rsidR="00C9130F" w:rsidRPr="001464BD">
              <w:rPr>
                <w:rFonts w:ascii="Courier New" w:hAnsi="Courier New" w:cs="Courier New"/>
                <w:sz w:val="36"/>
                <w:szCs w:val="32"/>
              </w:rPr>
              <w:t>–</w:t>
            </w:r>
            <w:r w:rsidRPr="001464BD">
              <w:rPr>
                <w:rFonts w:ascii="Kinetic Letters" w:hAnsi="Kinetic Letters"/>
                <w:sz w:val="36"/>
                <w:szCs w:val="32"/>
              </w:rPr>
              <w:t xml:space="preserve"> </w:t>
            </w:r>
            <w:r w:rsidR="002B29B5" w:rsidRPr="001464BD">
              <w:rPr>
                <w:rFonts w:ascii="Kinetic Letters" w:hAnsi="Kinetic Letters"/>
                <w:sz w:val="36"/>
                <w:szCs w:val="32"/>
              </w:rPr>
              <w:t>Spring</w:t>
            </w:r>
            <w:r w:rsidR="005B36E8" w:rsidRPr="001464BD">
              <w:rPr>
                <w:rFonts w:ascii="Kinetic Letters" w:hAnsi="Kinetic Letters"/>
                <w:sz w:val="36"/>
                <w:szCs w:val="32"/>
              </w:rPr>
              <w:t xml:space="preserve"> 2</w:t>
            </w:r>
            <w:r w:rsidR="002B29B5" w:rsidRPr="001464BD">
              <w:rPr>
                <w:rFonts w:ascii="Kinetic Letters" w:hAnsi="Kinetic Letters"/>
                <w:sz w:val="36"/>
                <w:szCs w:val="32"/>
              </w:rPr>
              <w:t xml:space="preserve"> Week</w:t>
            </w:r>
            <w:r w:rsidR="003F2ACB" w:rsidRPr="001464BD">
              <w:rPr>
                <w:rFonts w:ascii="Kinetic Letters" w:hAnsi="Kinetic Letters"/>
                <w:sz w:val="36"/>
                <w:szCs w:val="32"/>
              </w:rPr>
              <w:t xml:space="preserve"> </w:t>
            </w:r>
            <w:r w:rsidR="00CB4A1D" w:rsidRPr="001464BD">
              <w:rPr>
                <w:rFonts w:ascii="Kinetic Letters" w:hAnsi="Kinetic Letters"/>
                <w:sz w:val="36"/>
                <w:szCs w:val="32"/>
              </w:rPr>
              <w:t>3</w:t>
            </w:r>
          </w:p>
          <w:p w:rsidR="00C4751E" w:rsidRPr="001464BD" w:rsidRDefault="00C4751E" w:rsidP="009257EA">
            <w:pPr>
              <w:rPr>
                <w:rFonts w:ascii="Kinetic Letters" w:hAnsi="Kinetic Letters"/>
                <w:sz w:val="36"/>
                <w:szCs w:val="32"/>
              </w:rPr>
            </w:pPr>
            <w:r w:rsidRPr="001464BD">
              <w:rPr>
                <w:rFonts w:ascii="Kinetic Letters" w:hAnsi="Kinetic Letters"/>
                <w:b/>
                <w:sz w:val="32"/>
                <w:szCs w:val="32"/>
              </w:rPr>
              <w:t xml:space="preserve">Focus </w:t>
            </w:r>
            <w:r w:rsidRPr="001464BD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1464BD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CB4A1D" w:rsidRPr="001464BD">
              <w:rPr>
                <w:rFonts w:ascii="Kinetic Letters" w:hAnsi="Kinetic Letters"/>
                <w:sz w:val="32"/>
                <w:szCs w:val="32"/>
              </w:rPr>
              <w:t>words with two or more diagraphs</w:t>
            </w:r>
          </w:p>
        </w:tc>
        <w:tc>
          <w:tcPr>
            <w:tcW w:w="2041" w:type="dxa"/>
            <w:vMerge/>
          </w:tcPr>
          <w:p w:rsidR="009257EA" w:rsidRPr="001464BD" w:rsidRDefault="009257EA">
            <w:pPr>
              <w:rPr>
                <w:rFonts w:ascii="Kinetic Letters" w:hAnsi="Kinetic Letters"/>
                <w:sz w:val="24"/>
              </w:rPr>
            </w:pPr>
          </w:p>
        </w:tc>
      </w:tr>
    </w:tbl>
    <w:p w:rsidR="00FD5062" w:rsidRPr="001464BD" w:rsidRDefault="009257EA">
      <w:pPr>
        <w:rPr>
          <w:rFonts w:ascii="Kinetic Letters" w:hAnsi="Kinetic Letters"/>
          <w:sz w:val="28"/>
        </w:rPr>
      </w:pPr>
      <w:r w:rsidRPr="001464BD">
        <w:rPr>
          <w:rFonts w:ascii="Kinetic Letters" w:hAnsi="Kinetic Letters"/>
          <w:sz w:val="28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1464BD">
        <w:rPr>
          <w:rFonts w:ascii="Kinetic Letters" w:hAnsi="Kinetic Letters"/>
          <w:sz w:val="28"/>
        </w:rPr>
        <w:t>Wandle</w:t>
      </w:r>
      <w:proofErr w:type="spellEnd"/>
      <w:r w:rsidRPr="001464BD">
        <w:rPr>
          <w:rFonts w:ascii="Kinetic Letters" w:hAnsi="Kinetic Letters"/>
          <w:sz w:val="28"/>
        </w:rPr>
        <w:t xml:space="preserve"> website - </w:t>
      </w:r>
      <w:hyperlink r:id="rId8" w:history="1">
        <w:r w:rsidRPr="001464BD">
          <w:rPr>
            <w:rStyle w:val="Hyperlink"/>
            <w:rFonts w:ascii="Kinetic Letters" w:hAnsi="Kinetic Letters"/>
            <w:sz w:val="28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464BD" w:rsidRDefault="00EC3337">
            <w:pPr>
              <w:rPr>
                <w:rFonts w:ascii="Kinetic Letters" w:hAnsi="Kinetic Letters"/>
                <w:b/>
                <w:color w:val="0066FF"/>
                <w:sz w:val="36"/>
                <w:szCs w:val="32"/>
              </w:rPr>
            </w:pPr>
            <w:r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Phonemes we will be focusing on this week in school </w:t>
            </w:r>
            <w:r w:rsidRPr="001464BD">
              <w:rPr>
                <w:rFonts w:ascii="Courier New" w:hAnsi="Courier New" w:cs="Courier New"/>
                <w:b/>
                <w:color w:val="0066FF"/>
                <w:sz w:val="36"/>
                <w:szCs w:val="32"/>
              </w:rPr>
              <w:t>–</w:t>
            </w:r>
            <w:r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</w:t>
            </w:r>
          </w:p>
          <w:p w:rsidR="00CB4A1D" w:rsidRDefault="00CB4A1D" w:rsidP="00CB4A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05A1AD" wp14:editId="5F185EBC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F739EC" wp14:editId="5B75F497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1464BD" w:rsidRDefault="00A5291D" w:rsidP="002B29B5">
            <w:pPr>
              <w:rPr>
                <w:rFonts w:ascii="Kinetic Letters" w:hAnsi="Kinetic Letters"/>
                <w:color w:val="0066FF"/>
                <w:sz w:val="36"/>
                <w:szCs w:val="32"/>
              </w:rPr>
            </w:pPr>
            <w:r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We </w:t>
            </w:r>
            <w:r w:rsid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have been</w:t>
            </w:r>
            <w:r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reading and writing </w:t>
            </w:r>
            <w:r w:rsidR="009B74C7"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longer words</w:t>
            </w:r>
            <w:r w:rsidR="001C523D"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.</w:t>
            </w:r>
            <w:r w:rsidR="009B74C7"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</w:t>
            </w:r>
            <w:r w:rsidR="009B74C7" w:rsidRPr="001464BD">
              <w:rPr>
                <w:rFonts w:ascii="Kinetic Letters" w:hAnsi="Kinetic Letters"/>
                <w:color w:val="0066FF"/>
                <w:sz w:val="36"/>
                <w:szCs w:val="32"/>
              </w:rPr>
              <w:t>Can you spot th</w:t>
            </w:r>
            <w:r w:rsidR="001464BD" w:rsidRPr="001464BD">
              <w:rPr>
                <w:rFonts w:ascii="Kinetic Letters" w:hAnsi="Kinetic Letters"/>
                <w:color w:val="0066FF"/>
                <w:sz w:val="36"/>
                <w:szCs w:val="32"/>
              </w:rPr>
              <w:t>e digraphs</w:t>
            </w:r>
            <w:r w:rsidR="009B74C7" w:rsidRPr="001464BD">
              <w:rPr>
                <w:rFonts w:ascii="Kinetic Letters" w:hAnsi="Kinetic Letters"/>
                <w:color w:val="0066FF"/>
                <w:sz w:val="36"/>
                <w:szCs w:val="32"/>
              </w:rPr>
              <w:t>?</w:t>
            </w:r>
          </w:p>
          <w:p w:rsidR="005B36E8" w:rsidRPr="001464BD" w:rsidRDefault="00CB4A1D" w:rsidP="00D47117">
            <w:pPr>
              <w:spacing w:line="360" w:lineRule="auto"/>
              <w:jc w:val="center"/>
              <w:rPr>
                <w:rFonts w:ascii="Kinetic Letters" w:hAnsi="Kinetic Letters"/>
                <w:color w:val="000000" w:themeColor="text1"/>
                <w:sz w:val="48"/>
                <w:szCs w:val="32"/>
              </w:rPr>
            </w:pPr>
            <w:r w:rsidRPr="001464BD">
              <w:rPr>
                <w:rFonts w:ascii="Kinetic Letters" w:hAnsi="Kinetic Letters"/>
                <w:color w:val="000000" w:themeColor="text1"/>
                <w:sz w:val="48"/>
                <w:szCs w:val="32"/>
              </w:rPr>
              <w:t>sharp          shark          sheep         cheep        queen           tooth            short        thinker      powder        church          corner          farmer       torch          chain            shower           march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Pr="001464BD" w:rsidRDefault="007C1BB0" w:rsidP="00A5291D">
            <w:pPr>
              <w:rPr>
                <w:rFonts w:ascii="Kinetic Letters" w:hAnsi="Kinetic Letters"/>
                <w:color w:val="0066FF"/>
                <w:sz w:val="36"/>
                <w:szCs w:val="32"/>
              </w:rPr>
            </w:pPr>
            <w:r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We </w:t>
            </w:r>
            <w:r w:rsid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have been</w:t>
            </w:r>
            <w:r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reading </w:t>
            </w:r>
            <w:r w:rsidR="001050B7"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sentences</w:t>
            </w:r>
            <w:r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.</w:t>
            </w:r>
            <w:r w:rsidRPr="001464BD">
              <w:rPr>
                <w:rFonts w:ascii="Kinetic Letters" w:hAnsi="Kinetic Letters"/>
                <w:color w:val="0066FF"/>
                <w:sz w:val="36"/>
                <w:szCs w:val="32"/>
              </w:rPr>
              <w:t xml:space="preserve"> Can you spot any tricky words? </w:t>
            </w:r>
          </w:p>
          <w:p w:rsidR="009B74C7" w:rsidRPr="001464BD" w:rsidRDefault="00CB4A1D" w:rsidP="00D47117">
            <w:pPr>
              <w:spacing w:line="360" w:lineRule="auto"/>
              <w:rPr>
                <w:rFonts w:ascii="Kinetic Letters" w:hAnsi="Kinetic Letters"/>
                <w:color w:val="000000" w:themeColor="text1"/>
                <w:sz w:val="48"/>
                <w:szCs w:val="36"/>
              </w:rPr>
            </w:pPr>
            <w:r w:rsidRPr="001464BD">
              <w:rPr>
                <w:rFonts w:ascii="Kinetic Letters" w:hAnsi="Kinetic Letters"/>
                <w:color w:val="000000" w:themeColor="text1"/>
                <w:sz w:val="48"/>
                <w:szCs w:val="36"/>
              </w:rPr>
              <w:t>The sheep march up the hill and into the sunset.</w:t>
            </w:r>
          </w:p>
          <w:p w:rsidR="00CB4A1D" w:rsidRPr="00D47117" w:rsidRDefault="00CB4A1D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1464BD">
              <w:rPr>
                <w:rFonts w:ascii="Kinetic Letters" w:hAnsi="Kinetic Letters"/>
                <w:color w:val="000000" w:themeColor="text1"/>
                <w:sz w:val="48"/>
                <w:szCs w:val="36"/>
              </w:rPr>
              <w:t>We tell the farmer that his goat has got inti the shower.</w:t>
            </w:r>
          </w:p>
        </w:tc>
        <w:bookmarkStart w:id="0" w:name="_GoBack"/>
        <w:bookmarkEnd w:id="0"/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1464BD" w:rsidRDefault="001A0555" w:rsidP="003F2ACB">
            <w:pPr>
              <w:rPr>
                <w:rFonts w:ascii="Kinetic Letters" w:hAnsi="Kinetic Letters"/>
                <w:noProof/>
                <w:sz w:val="32"/>
              </w:rPr>
            </w:pPr>
            <w:r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We </w:t>
            </w:r>
            <w:r w:rsid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have been</w:t>
            </w:r>
            <w:r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</w:t>
            </w:r>
            <w:r w:rsidR="001050B7" w:rsidRPr="001464BD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practising tricky words</w:t>
            </w:r>
            <w:r w:rsidRPr="001464BD">
              <w:rPr>
                <w:rFonts w:ascii="Kinetic Letters" w:hAnsi="Kinetic Letters"/>
                <w:color w:val="0066FF"/>
                <w:sz w:val="36"/>
                <w:szCs w:val="32"/>
              </w:rPr>
              <w:t>. Can you spot the tricky part of the word?</w:t>
            </w:r>
          </w:p>
          <w:p w:rsidR="001C523D" w:rsidRPr="001464BD" w:rsidRDefault="00C4751E" w:rsidP="00D47117">
            <w:pPr>
              <w:jc w:val="center"/>
              <w:rPr>
                <w:rFonts w:ascii="Kinetic Letters" w:hAnsi="Kinetic Letters"/>
                <w:color w:val="000000" w:themeColor="text1"/>
                <w:sz w:val="48"/>
                <w:szCs w:val="48"/>
              </w:rPr>
            </w:pPr>
            <w:r w:rsidRPr="001464BD">
              <w:rPr>
                <w:rFonts w:ascii="Kinetic Letters" w:hAnsi="Kinetic Letters"/>
                <w:color w:val="000000" w:themeColor="text1"/>
                <w:sz w:val="72"/>
                <w:szCs w:val="48"/>
              </w:rPr>
              <w:t>no              of</w:t>
            </w:r>
            <w:r w:rsidR="00CB4A1D" w:rsidRPr="001464BD">
              <w:rPr>
                <w:rFonts w:ascii="Kinetic Letters" w:hAnsi="Kinetic Letters"/>
                <w:color w:val="000000" w:themeColor="text1"/>
                <w:sz w:val="72"/>
                <w:szCs w:val="48"/>
              </w:rPr>
              <w:t xml:space="preserve">             to               into                   she             he              we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32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464BD"/>
    <w:rsid w:val="00160BDF"/>
    <w:rsid w:val="00181738"/>
    <w:rsid w:val="001A0555"/>
    <w:rsid w:val="001A4E6A"/>
    <w:rsid w:val="001C523D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9B74C7"/>
    <w:rsid w:val="00A5291D"/>
    <w:rsid w:val="00B47302"/>
    <w:rsid w:val="00C4751E"/>
    <w:rsid w:val="00C9130F"/>
    <w:rsid w:val="00CB0FFB"/>
    <w:rsid w:val="00CB4A1D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B570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Emma Nicholas</cp:lastModifiedBy>
  <cp:revision>2</cp:revision>
  <dcterms:created xsi:type="dcterms:W3CDTF">2023-03-15T20:53:00Z</dcterms:created>
  <dcterms:modified xsi:type="dcterms:W3CDTF">2023-03-15T20:53:00Z</dcterms:modified>
</cp:coreProperties>
</file>